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C2DE2">
      <w:pPr>
        <w:pStyle w:val="3"/>
        <w:bidi w:val="0"/>
        <w:jc w:val="center"/>
        <w:rPr>
          <w:rFonts w:hint="eastAsia" w:ascii="宋体" w:hAnsi="宋体" w:eastAsia="宋体" w:cs="宋体"/>
          <w:b/>
          <w:bCs w:val="0"/>
          <w:sz w:val="36"/>
          <w:szCs w:val="36"/>
          <w:lang w:eastAsia="zh-CN"/>
        </w:rPr>
      </w:pPr>
      <w:r>
        <w:rPr>
          <w:rFonts w:hint="eastAsia" w:ascii="宋体" w:hAnsi="宋体" w:eastAsia="宋体" w:cs="宋体"/>
          <w:b/>
          <w:bCs w:val="0"/>
          <w:sz w:val="36"/>
          <w:szCs w:val="36"/>
          <w:lang w:eastAsia="zh-CN"/>
        </w:rPr>
        <w:t>长春市儿童医院</w:t>
      </w:r>
      <w:r>
        <w:rPr>
          <w:rFonts w:hint="eastAsia" w:ascii="宋体" w:hAnsi="宋体" w:eastAsia="宋体" w:cs="宋体"/>
          <w:b/>
          <w:bCs/>
          <w:color w:val="auto"/>
          <w:sz w:val="36"/>
          <w:szCs w:val="36"/>
          <w:lang w:val="en-US" w:eastAsia="zh-CN"/>
        </w:rPr>
        <w:t>2026年HIS维保服务</w:t>
      </w:r>
      <w:r>
        <w:rPr>
          <w:rFonts w:hint="eastAsia" w:ascii="宋体" w:hAnsi="宋体" w:eastAsia="宋体" w:cs="宋体"/>
          <w:b/>
          <w:bCs w:val="0"/>
          <w:sz w:val="36"/>
          <w:szCs w:val="36"/>
          <w:lang w:eastAsia="zh-CN"/>
        </w:rPr>
        <w:t>询价书</w:t>
      </w:r>
    </w:p>
    <w:p w14:paraId="69D1987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imes New Roman" w:hAnsi="Times New Roman" w:eastAsia="仿宋" w:cs="Times New Roman"/>
          <w:color w:val="333333"/>
          <w:sz w:val="28"/>
          <w:szCs w:val="28"/>
          <w:u w:val="none"/>
          <w:lang w:val="en-US" w:eastAsia="zh-CN"/>
        </w:rPr>
      </w:pPr>
      <w:r>
        <w:rPr>
          <w:rFonts w:hint="eastAsia" w:ascii="Times New Roman" w:hAnsi="Times New Roman" w:eastAsia="仿宋" w:cs="Times New Roman"/>
          <w:color w:val="333333"/>
          <w:sz w:val="28"/>
          <w:szCs w:val="28"/>
          <w:u w:val="single"/>
          <w:lang w:val="en-US" w:eastAsia="zh-CN"/>
        </w:rPr>
        <w:t xml:space="preserve">                     </w:t>
      </w:r>
      <w:r>
        <w:rPr>
          <w:rFonts w:hint="eastAsia" w:ascii="Times New Roman" w:hAnsi="Times New Roman" w:eastAsia="仿宋" w:cs="Times New Roman"/>
          <w:color w:val="333333"/>
          <w:sz w:val="28"/>
          <w:szCs w:val="28"/>
          <w:u w:val="none"/>
          <w:lang w:val="en-US" w:eastAsia="zh-CN"/>
        </w:rPr>
        <w:t>公司：</w:t>
      </w:r>
    </w:p>
    <w:p w14:paraId="1D72CA32">
      <w:pPr>
        <w:keepNext w:val="0"/>
        <w:keepLines w:val="0"/>
        <w:pageBreakBefore w:val="0"/>
        <w:widowControl w:val="0"/>
        <w:kinsoku/>
        <w:wordWrap/>
        <w:overflowPunct/>
        <w:topLinePunct w:val="0"/>
        <w:autoSpaceDE/>
        <w:autoSpaceDN/>
        <w:bidi w:val="0"/>
        <w:adjustRightInd/>
        <w:snapToGrid/>
        <w:ind w:firstLine="840" w:firstLineChars="300"/>
        <w:jc w:val="both"/>
        <w:textAlignment w:val="auto"/>
        <w:rPr>
          <w:rFonts w:hint="eastAsia" w:ascii="Times New Roman" w:hAnsi="Times New Roman" w:eastAsia="仿宋" w:cs="Times New Roman"/>
          <w:color w:val="333333"/>
          <w:sz w:val="28"/>
          <w:szCs w:val="28"/>
          <w:lang w:eastAsia="zh-CN"/>
        </w:rPr>
      </w:pPr>
    </w:p>
    <w:p w14:paraId="5CAD7099">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因我院工作需求，在此向你公司就如下内容进行询价调研。</w:t>
      </w:r>
    </w:p>
    <w:p w14:paraId="2398E969">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14:paraId="2D933F3C">
      <w:pPr>
        <w:pStyle w:val="10"/>
        <w:shd w:val="clear" w:color="auto" w:fill="FFFFFF"/>
        <w:spacing w:before="0" w:beforeAutospacing="0" w:after="0" w:afterAutospacing="0" w:line="480" w:lineRule="auto"/>
        <w:ind w:firstLine="560" w:firstLineChars="200"/>
        <w:jc w:val="both"/>
        <w:textAlignment w:val="baseline"/>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本次询价调研服务内容主要为覆盖医院全院级HIS系统全模块，包括但不限于门诊挂号 /收费、住院入出转 / 收费、医生工作站、护士工作站、药房 / 药库管理、检验 / 检查接口、医保 / 商保对接、财务核算、物资管理对接、系统基础平台等核心功能模块的运维保障及接口维护。</w:t>
      </w:r>
    </w:p>
    <w:p w14:paraId="0D25FCD2">
      <w:pPr>
        <w:pStyle w:val="10"/>
        <w:shd w:val="clear" w:color="auto" w:fill="FFFFFF"/>
        <w:spacing w:before="0" w:beforeAutospacing="0" w:after="0" w:afterAutospacing="0" w:line="480" w:lineRule="auto"/>
        <w:ind w:firstLine="560" w:firstLineChars="200"/>
        <w:jc w:val="both"/>
        <w:textAlignment w:val="baseline"/>
        <w:rPr>
          <w:rFonts w:hint="eastAsia" w:ascii="仿宋" w:hAnsi="仿宋" w:eastAsia="仿宋" w:cs="仿宋"/>
          <w:color w:val="333333"/>
          <w:sz w:val="28"/>
          <w:szCs w:val="28"/>
          <w:lang w:val="en-US" w:eastAsia="zh-CN"/>
        </w:rPr>
      </w:pPr>
    </w:p>
    <w:p w14:paraId="58CAF7C9">
      <w:pPr>
        <w:pStyle w:val="10"/>
        <w:shd w:val="clear" w:color="auto" w:fill="FFFFFF"/>
        <w:spacing w:before="0" w:beforeAutospacing="0" w:after="0" w:afterAutospacing="0" w:line="480" w:lineRule="auto"/>
        <w:ind w:firstLine="560" w:firstLineChars="200"/>
        <w:jc w:val="both"/>
        <w:textAlignment w:val="baseline"/>
        <w:rPr>
          <w:rFonts w:hint="eastAsia" w:ascii="仿宋" w:hAnsi="仿宋" w:eastAsia="仿宋" w:cs="仿宋"/>
          <w:color w:val="333333"/>
          <w:sz w:val="28"/>
          <w:szCs w:val="28"/>
        </w:rPr>
      </w:pPr>
      <w:r>
        <w:rPr>
          <w:rFonts w:hint="eastAsia" w:ascii="仿宋" w:hAnsi="仿宋" w:eastAsia="仿宋" w:cs="仿宋"/>
          <w:color w:val="333333"/>
          <w:sz w:val="28"/>
          <w:szCs w:val="28"/>
        </w:rPr>
        <w:t>本项目服务内容是指</w:t>
      </w:r>
      <w:r>
        <w:rPr>
          <w:rFonts w:hint="eastAsia" w:ascii="仿宋" w:hAnsi="仿宋" w:eastAsia="仿宋" w:cs="仿宋"/>
          <w:color w:val="333333"/>
          <w:sz w:val="28"/>
          <w:szCs w:val="28"/>
          <w:lang w:val="en-US" w:eastAsia="zh-CN"/>
        </w:rPr>
        <w:t>医院</w:t>
      </w:r>
      <w:r>
        <w:rPr>
          <w:rFonts w:hint="eastAsia" w:ascii="仿宋" w:hAnsi="仿宋" w:eastAsia="仿宋" w:cs="仿宋"/>
          <w:color w:val="333333"/>
          <w:sz w:val="28"/>
          <w:szCs w:val="28"/>
        </w:rPr>
        <w:t>涉及到</w:t>
      </w:r>
      <w:r>
        <w:rPr>
          <w:rFonts w:hint="eastAsia" w:ascii="仿宋" w:hAnsi="仿宋" w:eastAsia="仿宋" w:cs="仿宋"/>
          <w:color w:val="333333"/>
          <w:sz w:val="28"/>
          <w:szCs w:val="28"/>
          <w:lang w:val="en-US" w:eastAsia="zh-CN"/>
        </w:rPr>
        <w:t>的HIS与电子病历系统日常运行维护、问题处理、系统优化、功能完善、业务系统维护、系统接口、医保接口改造</w:t>
      </w:r>
      <w:r>
        <w:rPr>
          <w:rFonts w:hint="eastAsia" w:ascii="仿宋" w:hAnsi="仿宋" w:eastAsia="仿宋" w:cs="仿宋"/>
          <w:color w:val="333333"/>
          <w:sz w:val="28"/>
          <w:szCs w:val="28"/>
        </w:rPr>
        <w:t>等技术支持</w:t>
      </w:r>
      <w:r>
        <w:rPr>
          <w:rFonts w:hint="eastAsia" w:ascii="仿宋" w:hAnsi="仿宋" w:eastAsia="仿宋" w:cs="仿宋"/>
          <w:color w:val="333333"/>
          <w:sz w:val="28"/>
          <w:szCs w:val="28"/>
          <w:lang w:val="en-US" w:eastAsia="zh-CN"/>
        </w:rPr>
        <w:t>。</w:t>
      </w:r>
    </w:p>
    <w:p w14:paraId="2D31955E">
      <w:pPr>
        <w:pStyle w:val="10"/>
        <w:shd w:val="clear" w:color="auto" w:fill="FFFFFF"/>
        <w:spacing w:before="0" w:beforeAutospacing="0" w:after="0" w:afterAutospacing="0" w:line="480" w:lineRule="auto"/>
        <w:ind w:firstLine="560" w:firstLineChars="200"/>
        <w:jc w:val="both"/>
        <w:textAlignment w:val="baseline"/>
        <w:rPr>
          <w:rFonts w:hint="eastAsia" w:ascii="仿宋" w:hAnsi="仿宋" w:eastAsia="仿宋" w:cs="仿宋"/>
          <w:color w:val="333333"/>
          <w:sz w:val="28"/>
          <w:szCs w:val="28"/>
          <w:lang w:val="en-US" w:eastAsia="zh-CN"/>
        </w:rPr>
      </w:pPr>
    </w:p>
    <w:p w14:paraId="79DFFD49">
      <w:pPr>
        <w:keepNext w:val="0"/>
        <w:keepLines w:val="0"/>
        <w:pageBreakBefore w:val="0"/>
        <w:widowControl w:val="0"/>
        <w:kinsoku/>
        <w:wordWrap/>
        <w:overflowPunct/>
        <w:topLinePunct w:val="0"/>
        <w:autoSpaceDE/>
        <w:autoSpaceDN/>
        <w:bidi w:val="0"/>
        <w:adjustRightInd/>
        <w:snapToGrid/>
        <w:ind w:firstLine="6184" w:firstLineChars="2200"/>
        <w:jc w:val="both"/>
        <w:textAlignment w:val="auto"/>
        <w:rPr>
          <w:rFonts w:hint="default" w:ascii="Times New Roman" w:hAnsi="Times New Roman" w:eastAsia="仿宋" w:cs="Times New Roman"/>
          <w:b/>
          <w:bCs/>
          <w:color w:val="333333"/>
          <w:sz w:val="28"/>
          <w:szCs w:val="28"/>
          <w:lang w:val="en-US" w:eastAsia="zh-CN"/>
        </w:rPr>
      </w:pPr>
      <w:r>
        <w:rPr>
          <w:rFonts w:hint="eastAsia" w:ascii="Times New Roman" w:hAnsi="Times New Roman" w:eastAsia="仿宋" w:cs="Times New Roman"/>
          <w:b/>
          <w:bCs/>
          <w:color w:val="333333"/>
          <w:sz w:val="28"/>
          <w:szCs w:val="28"/>
          <w:lang w:eastAsia="zh-CN"/>
        </w:rPr>
        <w:t>采购明细表</w:t>
      </w:r>
    </w:p>
    <w:tbl>
      <w:tblPr>
        <w:tblStyle w:val="6"/>
        <w:tblW w:w="143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3029"/>
        <w:gridCol w:w="11323"/>
      </w:tblGrid>
      <w:tr w14:paraId="1CD2F2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90" w:hRule="atLeast"/>
          <w:tblHeader/>
          <w:jc w:val="center"/>
        </w:trPr>
        <w:tc>
          <w:tcPr>
            <w:tcW w:w="3029" w:type="dxa"/>
            <w:tcBorders>
              <w:top w:val="single" w:color="auto" w:sz="4" w:space="0"/>
              <w:bottom w:val="single" w:color="auto" w:sz="4" w:space="0"/>
              <w:right w:val="single" w:color="auto" w:sz="4" w:space="0"/>
            </w:tcBorders>
            <w:shd w:val="clear" w:color="auto" w:fill="auto"/>
            <w:vAlign w:val="center"/>
          </w:tcPr>
          <w:p w14:paraId="6D66BF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sz w:val="21"/>
                <w:szCs w:val="21"/>
                <w:u w:val="none"/>
              </w:rPr>
            </w:pPr>
            <w:r>
              <w:rPr>
                <w:rFonts w:hint="eastAsia" w:ascii="宋体" w:hAnsi="宋体" w:eastAsia="宋体" w:cs="宋体"/>
                <w:b/>
                <w:bCs w:val="0"/>
                <w:i w:val="0"/>
                <w:iCs w:val="0"/>
                <w:color w:val="000000"/>
                <w:kern w:val="0"/>
                <w:sz w:val="21"/>
                <w:szCs w:val="21"/>
                <w:u w:val="none"/>
                <w:lang w:val="en-US" w:eastAsia="zh-CN" w:bidi="ar"/>
              </w:rPr>
              <w:t>名称</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4A370F">
            <w:pPr>
              <w:snapToGrid w:val="0"/>
              <w:ind w:left="0" w:leftChars="0" w:right="0" w:rightChars="0" w:firstLine="0" w:firstLineChars="0"/>
              <w:jc w:val="center"/>
              <w:rPr>
                <w:rFonts w:hint="eastAsia" w:ascii="宋体" w:hAnsi="宋体" w:eastAsia="宋体" w:cs="宋体"/>
                <w:b/>
                <w:bCs w:val="0"/>
                <w:i w:val="0"/>
                <w:iCs w:val="0"/>
                <w:color w:val="000000"/>
                <w:sz w:val="21"/>
                <w:szCs w:val="21"/>
                <w:u w:val="none"/>
                <w:lang w:eastAsia="zh-CN"/>
              </w:rPr>
            </w:pPr>
            <w:r>
              <w:rPr>
                <w:rFonts w:hint="eastAsia" w:ascii="宋体" w:hAnsi="宋体" w:eastAsia="宋体" w:cs="宋体"/>
                <w:b/>
                <w:bCs w:val="0"/>
                <w:i w:val="0"/>
                <w:iCs w:val="0"/>
                <w:color w:val="000000"/>
                <w:sz w:val="21"/>
                <w:szCs w:val="21"/>
                <w:u w:val="none"/>
                <w:lang w:eastAsia="zh-CN"/>
              </w:rPr>
              <w:t>内容</w:t>
            </w:r>
          </w:p>
        </w:tc>
      </w:tr>
      <w:tr w14:paraId="38254D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1CEA4199">
            <w:pPr>
              <w:pStyle w:val="10"/>
              <w:shd w:val="clear" w:color="auto" w:fill="FFFFFF"/>
              <w:spacing w:before="0" w:beforeAutospacing="0" w:after="0" w:afterAutospacing="0" w:line="360" w:lineRule="auto"/>
              <w:ind w:firstLine="422" w:firstLineChars="200"/>
              <w:jc w:val="both"/>
              <w:textAlignment w:val="baseline"/>
              <w:rPr>
                <w:rFonts w:hint="eastAsia" w:ascii="宋体" w:hAnsi="宋体" w:eastAsia="宋体" w:cs="宋体"/>
                <w:b/>
                <w:bCs/>
                <w:color w:val="333333"/>
                <w:sz w:val="21"/>
                <w:szCs w:val="21"/>
              </w:rPr>
            </w:pPr>
            <w:r>
              <w:rPr>
                <w:rFonts w:hint="eastAsia" w:ascii="宋体" w:hAnsi="宋体" w:eastAsia="宋体" w:cs="宋体"/>
                <w:b/>
                <w:bCs w:val="0"/>
                <w:i w:val="0"/>
                <w:iCs w:val="0"/>
                <w:color w:val="000000"/>
                <w:kern w:val="0"/>
                <w:sz w:val="21"/>
                <w:szCs w:val="21"/>
                <w:u w:val="none"/>
                <w:lang w:val="en-US" w:eastAsia="zh-CN" w:bidi="ar"/>
              </w:rPr>
              <w:t>一、</w:t>
            </w:r>
            <w:r>
              <w:rPr>
                <w:rFonts w:hint="eastAsia" w:ascii="宋体" w:hAnsi="宋体" w:eastAsia="宋体" w:cs="宋体"/>
                <w:b/>
                <w:bCs/>
                <w:color w:val="333333"/>
                <w:sz w:val="21"/>
                <w:szCs w:val="21"/>
                <w:lang w:val="en-US" w:eastAsia="zh-CN"/>
              </w:rPr>
              <w:t>运维服务</w:t>
            </w:r>
            <w:r>
              <w:rPr>
                <w:rFonts w:hint="eastAsia" w:ascii="宋体" w:hAnsi="宋体" w:eastAsia="宋体" w:cs="宋体"/>
                <w:b/>
                <w:bCs/>
                <w:color w:val="333333"/>
                <w:sz w:val="21"/>
                <w:szCs w:val="21"/>
              </w:rPr>
              <w:t>要求</w:t>
            </w:r>
          </w:p>
          <w:p w14:paraId="1C96E7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F9F67B">
            <w:pPr>
              <w:pStyle w:val="10"/>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left="180" w:hanging="180" w:hangingChars="100"/>
              <w:jc w:val="left"/>
              <w:textAlignment w:val="baseline"/>
              <w:rPr>
                <w:rFonts w:hint="eastAsia" w:ascii="宋体" w:hAnsi="宋体" w:eastAsia="宋体" w:cs="宋体"/>
                <w:color w:val="333333"/>
                <w:sz w:val="18"/>
                <w:szCs w:val="18"/>
                <w:lang w:eastAsia="zh-CN"/>
              </w:rPr>
            </w:pPr>
            <w:r>
              <w:rPr>
                <w:rFonts w:hint="eastAsia" w:eastAsia="宋体" w:cs="宋体"/>
                <w:color w:val="333333"/>
                <w:sz w:val="18"/>
                <w:szCs w:val="18"/>
                <w:lang w:val="en-US" w:eastAsia="zh-CN"/>
              </w:rPr>
              <w:t>1</w:t>
            </w:r>
            <w:r>
              <w:rPr>
                <w:rFonts w:hint="eastAsia" w:ascii="宋体" w:hAnsi="宋体" w:eastAsia="宋体" w:cs="宋体"/>
                <w:color w:val="333333"/>
                <w:sz w:val="18"/>
                <w:szCs w:val="18"/>
                <w:lang w:val="en-US" w:eastAsia="zh-CN"/>
              </w:rPr>
              <w:t>.</w:t>
            </w:r>
            <w:r>
              <w:rPr>
                <w:rFonts w:hint="eastAsia" w:ascii="宋体" w:hAnsi="宋体" w:eastAsia="宋体" w:cs="宋体"/>
                <w:color w:val="333333"/>
                <w:sz w:val="18"/>
                <w:szCs w:val="18"/>
              </w:rPr>
              <w:t xml:space="preserve">专属的服务经理，加强医院与公司之间的沟通，提高服务质量。成立专属医院 HIS 维保服务团队，团队配置要求：项目负责人 1 名（5 年以上医疗信息化运维管理经验，全程驻场协调）、核心技术工程师 </w:t>
            </w:r>
            <w:r>
              <w:rPr>
                <w:rFonts w:hint="eastAsia" w:ascii="宋体" w:hAnsi="宋体" w:eastAsia="宋体" w:cs="宋体"/>
                <w:color w:val="333333"/>
                <w:sz w:val="18"/>
                <w:szCs w:val="18"/>
                <w:lang w:val="en-US" w:eastAsia="zh-CN"/>
              </w:rPr>
              <w:t>2</w:t>
            </w:r>
            <w:r>
              <w:rPr>
                <w:rFonts w:hint="eastAsia" w:ascii="宋体" w:hAnsi="宋体" w:eastAsia="宋体" w:cs="宋体"/>
                <w:color w:val="333333"/>
                <w:sz w:val="18"/>
                <w:szCs w:val="18"/>
              </w:rPr>
              <w:t xml:space="preserve"> 名（3 年以上 HIS 系统原厂或维保经验，精通 SQL/Oracle 数据库、Windows/Linux 系统）、后备技术工程师不少于 3 名（72 小时内可到院支援），所有人员提供资质证明、社保证明，人员更换需提前 15 个工作日书面告知医院并经确认</w:t>
            </w:r>
            <w:r>
              <w:rPr>
                <w:rFonts w:hint="eastAsia" w:eastAsia="宋体" w:cs="宋体"/>
                <w:color w:val="333333"/>
                <w:sz w:val="18"/>
                <w:szCs w:val="18"/>
                <w:lang w:eastAsia="zh-CN"/>
              </w:rPr>
              <w:t>；</w:t>
            </w:r>
          </w:p>
          <w:p w14:paraId="33E8D6CE">
            <w:pPr>
              <w:pStyle w:val="10"/>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jc w:val="left"/>
              <w:textAlignment w:val="baseline"/>
              <w:rPr>
                <w:rFonts w:hint="eastAsia" w:ascii="宋体" w:hAnsi="宋体" w:eastAsia="宋体" w:cs="宋体"/>
                <w:color w:val="333333"/>
                <w:sz w:val="18"/>
                <w:szCs w:val="18"/>
                <w:lang w:eastAsia="zh-CN"/>
              </w:rPr>
            </w:pPr>
            <w:r>
              <w:rPr>
                <w:rFonts w:hint="eastAsia" w:eastAsia="宋体" w:cs="宋体"/>
                <w:color w:val="333333"/>
                <w:sz w:val="18"/>
                <w:szCs w:val="18"/>
                <w:lang w:val="en-US" w:eastAsia="zh-CN"/>
              </w:rPr>
              <w:t>2</w:t>
            </w:r>
            <w:r>
              <w:rPr>
                <w:rFonts w:hint="eastAsia" w:ascii="宋体" w:hAnsi="宋体" w:eastAsia="宋体" w:cs="宋体"/>
                <w:color w:val="333333"/>
                <w:sz w:val="18"/>
                <w:szCs w:val="18"/>
                <w:lang w:val="en-US" w:eastAsia="zh-CN"/>
              </w:rPr>
              <w:t>.</w:t>
            </w:r>
            <w:r>
              <w:rPr>
                <w:rFonts w:hint="eastAsia" w:ascii="宋体" w:hAnsi="宋体" w:eastAsia="宋体" w:cs="宋体"/>
                <w:color w:val="333333"/>
                <w:sz w:val="18"/>
                <w:szCs w:val="18"/>
              </w:rPr>
              <w:t>服务商须与 HIS 系统原厂建立正式合作关系，提供原厂授权维保证明，确保可快速获取原厂技术支持、补丁升级、漏洞修复资源</w:t>
            </w:r>
            <w:r>
              <w:rPr>
                <w:rFonts w:hint="eastAsia" w:eastAsia="宋体" w:cs="宋体"/>
                <w:color w:val="333333"/>
                <w:sz w:val="18"/>
                <w:szCs w:val="18"/>
                <w:lang w:eastAsia="zh-CN"/>
              </w:rPr>
              <w:t>；</w:t>
            </w:r>
          </w:p>
          <w:p w14:paraId="7ABF705E">
            <w:pPr>
              <w:pStyle w:val="10"/>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left="180" w:hanging="180" w:hangingChars="100"/>
              <w:jc w:val="left"/>
              <w:textAlignment w:val="baseline"/>
              <w:rPr>
                <w:rFonts w:hint="eastAsia" w:ascii="宋体" w:hAnsi="宋体" w:eastAsia="宋体" w:cs="宋体"/>
                <w:color w:val="333333"/>
                <w:sz w:val="18"/>
                <w:szCs w:val="18"/>
                <w:lang w:eastAsia="zh-CN"/>
              </w:rPr>
            </w:pPr>
            <w:r>
              <w:rPr>
                <w:rFonts w:hint="eastAsia" w:eastAsia="宋体" w:cs="宋体"/>
                <w:color w:val="333333"/>
                <w:sz w:val="18"/>
                <w:szCs w:val="18"/>
                <w:lang w:val="en-US" w:eastAsia="zh-CN"/>
              </w:rPr>
              <w:t>3</w:t>
            </w:r>
            <w:r>
              <w:rPr>
                <w:rFonts w:hint="eastAsia" w:ascii="宋体" w:hAnsi="宋体" w:eastAsia="宋体" w:cs="宋体"/>
                <w:color w:val="333333"/>
                <w:sz w:val="18"/>
                <w:szCs w:val="18"/>
                <w:lang w:val="en-US" w:eastAsia="zh-CN"/>
              </w:rPr>
              <w:t>.</w:t>
            </w:r>
            <w:r>
              <w:rPr>
                <w:rFonts w:hint="eastAsia" w:ascii="宋体" w:hAnsi="宋体" w:eastAsia="宋体" w:cs="宋体"/>
                <w:color w:val="333333"/>
                <w:sz w:val="18"/>
                <w:szCs w:val="18"/>
              </w:rPr>
              <w:t>项目负责人必须熟悉医院的业务流程，具有一定的项目管理基础知识和技能，有良好的沟通和表达能力，同时需要有解决问题的能力及院内管理和医疗安全相关风险意识</w:t>
            </w:r>
            <w:r>
              <w:rPr>
                <w:rFonts w:hint="eastAsia" w:ascii="宋体" w:hAnsi="宋体" w:eastAsia="宋体" w:cs="宋体"/>
                <w:color w:val="333333"/>
                <w:sz w:val="18"/>
                <w:szCs w:val="18"/>
                <w:lang w:eastAsia="zh-CN"/>
              </w:rPr>
              <w:t>，</w:t>
            </w:r>
            <w:r>
              <w:rPr>
                <w:rFonts w:hint="eastAsia" w:ascii="宋体" w:hAnsi="宋体" w:eastAsia="宋体" w:cs="宋体"/>
                <w:color w:val="333333"/>
                <w:sz w:val="18"/>
                <w:szCs w:val="18"/>
              </w:rPr>
              <w:t>按月提供服务月报，服务周期结束后提供整个周期的报告</w:t>
            </w:r>
            <w:r>
              <w:rPr>
                <w:rFonts w:hint="eastAsia" w:eastAsia="宋体" w:cs="宋体"/>
                <w:color w:val="333333"/>
                <w:sz w:val="18"/>
                <w:szCs w:val="18"/>
                <w:lang w:eastAsia="zh-CN"/>
              </w:rPr>
              <w:t>；</w:t>
            </w:r>
          </w:p>
          <w:p w14:paraId="555A15FD">
            <w:pPr>
              <w:pStyle w:val="10"/>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jc w:val="left"/>
              <w:textAlignment w:val="baseline"/>
              <w:rPr>
                <w:rFonts w:hint="eastAsia" w:ascii="宋体" w:hAnsi="宋体" w:eastAsia="宋体" w:cs="宋体"/>
                <w:color w:val="333333"/>
                <w:sz w:val="18"/>
                <w:szCs w:val="18"/>
                <w:lang w:eastAsia="zh-CN"/>
              </w:rPr>
            </w:pPr>
            <w:r>
              <w:rPr>
                <w:rFonts w:hint="eastAsia" w:eastAsia="宋体" w:cs="宋体"/>
                <w:color w:val="333333"/>
                <w:sz w:val="18"/>
                <w:szCs w:val="18"/>
                <w:lang w:val="en-US" w:eastAsia="zh-CN"/>
              </w:rPr>
              <w:t>4</w:t>
            </w:r>
            <w:r>
              <w:rPr>
                <w:rFonts w:hint="eastAsia" w:ascii="宋体" w:hAnsi="宋体" w:eastAsia="宋体" w:cs="宋体"/>
                <w:color w:val="333333"/>
                <w:sz w:val="18"/>
                <w:szCs w:val="18"/>
                <w:lang w:val="en-US" w:eastAsia="zh-CN"/>
              </w:rPr>
              <w:t>.</w:t>
            </w:r>
            <w:r>
              <w:rPr>
                <w:rFonts w:hint="eastAsia" w:ascii="宋体" w:hAnsi="宋体" w:eastAsia="宋体" w:cs="宋体"/>
                <w:color w:val="333333"/>
                <w:sz w:val="18"/>
                <w:szCs w:val="18"/>
              </w:rPr>
              <w:t>专家团队支持</w:t>
            </w:r>
            <w:r>
              <w:rPr>
                <w:rFonts w:hint="eastAsia" w:ascii="宋体" w:hAnsi="宋体" w:eastAsia="宋体" w:cs="宋体"/>
                <w:color w:val="333333"/>
                <w:sz w:val="18"/>
                <w:szCs w:val="18"/>
                <w:lang w:eastAsia="zh-CN"/>
              </w:rPr>
              <w:t>，</w:t>
            </w:r>
            <w:r>
              <w:rPr>
                <w:rFonts w:hint="eastAsia" w:ascii="宋体" w:hAnsi="宋体" w:eastAsia="宋体" w:cs="宋体"/>
                <w:color w:val="333333"/>
                <w:sz w:val="18"/>
                <w:szCs w:val="18"/>
              </w:rPr>
              <w:t>针对复杂的业务场景，为客户提供更专业，更有效的解决方案</w:t>
            </w:r>
            <w:r>
              <w:rPr>
                <w:rFonts w:hint="eastAsia" w:eastAsia="宋体" w:cs="宋体"/>
                <w:color w:val="333333"/>
                <w:sz w:val="18"/>
                <w:szCs w:val="18"/>
                <w:lang w:eastAsia="zh-CN"/>
              </w:rPr>
              <w:t>；</w:t>
            </w:r>
          </w:p>
          <w:p w14:paraId="52D4D9C3">
            <w:pPr>
              <w:pStyle w:val="10"/>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left="180" w:hanging="180" w:hangingChars="100"/>
              <w:jc w:val="left"/>
              <w:textAlignment w:val="baseline"/>
              <w:rPr>
                <w:rFonts w:hint="eastAsia" w:ascii="宋体" w:hAnsi="宋体" w:eastAsia="宋体" w:cs="宋体"/>
                <w:color w:val="333333"/>
                <w:sz w:val="18"/>
                <w:szCs w:val="18"/>
                <w:lang w:eastAsia="zh-CN"/>
              </w:rPr>
            </w:pPr>
            <w:r>
              <w:rPr>
                <w:rFonts w:hint="eastAsia" w:eastAsia="宋体" w:cs="宋体"/>
                <w:color w:val="333333"/>
                <w:sz w:val="18"/>
                <w:szCs w:val="18"/>
                <w:lang w:val="en-US" w:eastAsia="zh-CN"/>
              </w:rPr>
              <w:t>5</w:t>
            </w:r>
            <w:r>
              <w:rPr>
                <w:rFonts w:hint="eastAsia" w:ascii="宋体" w:hAnsi="宋体" w:eastAsia="宋体" w:cs="宋体"/>
                <w:color w:val="333333"/>
                <w:sz w:val="18"/>
                <w:szCs w:val="18"/>
                <w:lang w:val="en-US" w:eastAsia="zh-CN"/>
              </w:rPr>
              <w:t>.驻场</w:t>
            </w:r>
            <w:r>
              <w:rPr>
                <w:rFonts w:hint="eastAsia" w:ascii="宋体" w:hAnsi="宋体" w:eastAsia="宋体" w:cs="宋体"/>
                <w:color w:val="333333"/>
                <w:sz w:val="18"/>
                <w:szCs w:val="18"/>
              </w:rPr>
              <w:t>服务人员需要提供5*8小时现场驻场服务，7*24小时远程电话服务。现场驻场人员需经过医院认可后方可上岗，人员固定、划分明确；服务期内，除人员离职或失去劳动能力等原因外，未经医院同意不得擅自更换。如需更换则应提前告知医院，并经过医院同意后方可更换</w:t>
            </w:r>
            <w:r>
              <w:rPr>
                <w:rFonts w:hint="eastAsia" w:eastAsia="宋体" w:cs="宋体"/>
                <w:color w:val="333333"/>
                <w:sz w:val="18"/>
                <w:szCs w:val="18"/>
                <w:lang w:eastAsia="zh-CN"/>
              </w:rPr>
              <w:t>；</w:t>
            </w:r>
          </w:p>
          <w:p w14:paraId="29FF5A5D">
            <w:pPr>
              <w:pStyle w:val="10"/>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left="180" w:hanging="180" w:hangingChars="100"/>
              <w:jc w:val="left"/>
              <w:textAlignment w:val="baseline"/>
              <w:rPr>
                <w:rFonts w:hint="eastAsia" w:ascii="宋体" w:hAnsi="宋体" w:eastAsia="宋体" w:cs="宋体"/>
                <w:b/>
                <w:bCs w:val="0"/>
                <w:i w:val="0"/>
                <w:iCs w:val="0"/>
                <w:color w:val="000000"/>
                <w:sz w:val="18"/>
                <w:szCs w:val="18"/>
                <w:u w:val="none"/>
              </w:rPr>
            </w:pPr>
            <w:r>
              <w:rPr>
                <w:rFonts w:hint="eastAsia" w:eastAsia="宋体" w:cs="宋体"/>
                <w:color w:val="333333"/>
                <w:sz w:val="18"/>
                <w:szCs w:val="18"/>
                <w:lang w:val="en-US" w:eastAsia="zh-CN"/>
              </w:rPr>
              <w:t>6</w:t>
            </w:r>
            <w:r>
              <w:rPr>
                <w:rFonts w:hint="eastAsia" w:ascii="宋体" w:hAnsi="宋体" w:eastAsia="宋体" w:cs="宋体"/>
                <w:color w:val="333333"/>
                <w:sz w:val="18"/>
                <w:szCs w:val="18"/>
                <w:lang w:val="en-US" w:eastAsia="zh-CN"/>
              </w:rPr>
              <w:t>.</w:t>
            </w:r>
            <w:r>
              <w:rPr>
                <w:rFonts w:hint="eastAsia" w:ascii="宋体" w:hAnsi="宋体" w:eastAsia="宋体" w:cs="宋体"/>
                <w:color w:val="333333"/>
                <w:sz w:val="18"/>
                <w:szCs w:val="18"/>
              </w:rPr>
              <w:t>工作日内每天需安排一名驻场工程师</w:t>
            </w:r>
            <w:r>
              <w:rPr>
                <w:rFonts w:hint="eastAsia" w:eastAsia="宋体" w:cs="宋体"/>
                <w:color w:val="333333"/>
                <w:sz w:val="18"/>
                <w:szCs w:val="18"/>
                <w:lang w:eastAsia="zh-CN"/>
              </w:rPr>
              <w:t>，</w:t>
            </w:r>
            <w:r>
              <w:rPr>
                <w:rFonts w:hint="eastAsia" w:eastAsia="宋体" w:cs="宋体"/>
                <w:color w:val="333333"/>
                <w:sz w:val="18"/>
                <w:szCs w:val="18"/>
                <w:lang w:val="en-US" w:eastAsia="zh-CN"/>
              </w:rPr>
              <w:t>该驻场人员为项目经理，</w:t>
            </w:r>
            <w:r>
              <w:rPr>
                <w:rFonts w:hint="eastAsia" w:ascii="宋体" w:hAnsi="宋体" w:eastAsia="宋体" w:cs="宋体"/>
                <w:color w:val="333333"/>
                <w:sz w:val="18"/>
                <w:szCs w:val="18"/>
              </w:rPr>
              <w:t>按照医院作息时间上班，以保证医院系统的正常运行。同时现场驻场人员执行医院考勤制度。周末、法定节假日需根据医院的休假时间安排驻场人员远程处理问题。如医院遇到特殊或紧急情况，需按照医院要求安排现场人员值班或者远程值班。</w:t>
            </w:r>
          </w:p>
        </w:tc>
      </w:tr>
      <w:tr w14:paraId="03DD59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174A0CD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二、</w:t>
            </w:r>
            <w:r>
              <w:rPr>
                <w:rFonts w:hint="eastAsia" w:ascii="宋体" w:hAnsi="宋体" w:eastAsia="宋体" w:cs="宋体"/>
                <w:b/>
                <w:bCs/>
                <w:color w:val="333333"/>
                <w:szCs w:val="21"/>
              </w:rPr>
              <w:t>系统升级与补丁更新</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458659">
            <w:pPr>
              <w:pStyle w:val="10"/>
              <w:numPr>
                <w:ilvl w:val="0"/>
                <w:numId w:val="0"/>
              </w:numPr>
              <w:shd w:val="clear" w:color="auto" w:fill="FFFFFF"/>
              <w:spacing w:before="0" w:beforeAutospacing="0" w:after="0" w:afterAutospacing="0" w:line="240" w:lineRule="auto"/>
              <w:ind w:left="180" w:hanging="180" w:hangingChars="100"/>
              <w:jc w:val="both"/>
              <w:textAlignment w:val="baseline"/>
              <w:rPr>
                <w:rFonts w:hint="eastAsia" w:ascii="宋体" w:hAnsi="宋体" w:eastAsia="宋体" w:cs="宋体"/>
                <w:color w:val="333333"/>
                <w:sz w:val="18"/>
                <w:szCs w:val="18"/>
              </w:rPr>
            </w:pPr>
            <w:r>
              <w:rPr>
                <w:rFonts w:hint="eastAsia" w:ascii="宋体" w:hAnsi="宋体" w:eastAsia="宋体" w:cs="宋体"/>
                <w:color w:val="333333"/>
                <w:sz w:val="18"/>
                <w:szCs w:val="18"/>
                <w:lang w:val="en-US" w:eastAsia="zh-CN"/>
              </w:rPr>
              <w:t>1.</w:t>
            </w:r>
            <w:r>
              <w:rPr>
                <w:rFonts w:hint="eastAsia" w:ascii="宋体" w:hAnsi="宋体" w:eastAsia="宋体" w:cs="宋体"/>
                <w:color w:val="333333"/>
                <w:sz w:val="18"/>
                <w:szCs w:val="18"/>
              </w:rPr>
              <w:t>原厂补丁：及时获取 HIS 系统原厂发布的安全补丁、功能补丁，提前进行测试验证（搭建与生产环境一致的测试环境），经医院确认后，在非诊疗时间（如凌晨 0:00-4:00）完成补丁更新，避免影响业务；</w:t>
            </w:r>
          </w:p>
          <w:p w14:paraId="41B495C5">
            <w:pPr>
              <w:pStyle w:val="10"/>
              <w:numPr>
                <w:ilvl w:val="0"/>
                <w:numId w:val="0"/>
              </w:numPr>
              <w:shd w:val="clear" w:color="auto" w:fill="FFFFFF"/>
              <w:spacing w:before="0" w:beforeAutospacing="0" w:after="0" w:afterAutospacing="0" w:line="240" w:lineRule="auto"/>
              <w:ind w:left="180" w:hanging="180" w:hangingChars="100"/>
              <w:jc w:val="both"/>
              <w:textAlignment w:val="baseline"/>
              <w:rPr>
                <w:rFonts w:hint="eastAsia" w:ascii="宋体" w:hAnsi="宋体" w:eastAsia="宋体" w:cs="宋体"/>
                <w:color w:val="333333"/>
                <w:sz w:val="18"/>
                <w:szCs w:val="18"/>
              </w:rPr>
            </w:pPr>
            <w:r>
              <w:rPr>
                <w:rFonts w:hint="eastAsia" w:ascii="宋体" w:hAnsi="宋体" w:eastAsia="宋体" w:cs="宋体"/>
                <w:color w:val="333333"/>
                <w:sz w:val="18"/>
                <w:szCs w:val="18"/>
                <w:lang w:val="en-US" w:eastAsia="zh-CN"/>
              </w:rPr>
              <w:t>2.</w:t>
            </w:r>
            <w:r>
              <w:rPr>
                <w:rFonts w:hint="eastAsia" w:ascii="宋体" w:hAnsi="宋体" w:eastAsia="宋体" w:cs="宋体"/>
                <w:color w:val="333333"/>
                <w:sz w:val="18"/>
                <w:szCs w:val="18"/>
              </w:rPr>
              <w:t>小版本升级：针对原厂发布的非重大版本升级（如功能优化、漏洞修复类小版本），服务商负责升级方案制定、测试、实施及升级后系统验证，升级全程安排工程师值守，确保升级成功率 100%；</w:t>
            </w:r>
          </w:p>
          <w:p w14:paraId="775B1D3B">
            <w:pPr>
              <w:pStyle w:val="10"/>
              <w:numPr>
                <w:ilvl w:val="0"/>
                <w:numId w:val="0"/>
              </w:numPr>
              <w:shd w:val="clear" w:color="auto" w:fill="FFFFFF"/>
              <w:spacing w:before="0" w:beforeAutospacing="0" w:after="0" w:afterAutospacing="0" w:line="240" w:lineRule="auto"/>
              <w:ind w:left="180" w:hanging="180" w:hangingChars="100"/>
              <w:jc w:val="both"/>
              <w:textAlignment w:val="baseline"/>
              <w:rPr>
                <w:rFonts w:hint="eastAsia" w:ascii="宋体" w:hAnsi="宋体" w:eastAsia="宋体" w:cs="宋体"/>
                <w:b w:val="0"/>
                <w:bCs/>
                <w:i w:val="0"/>
                <w:iCs w:val="0"/>
                <w:color w:val="000000"/>
                <w:sz w:val="18"/>
                <w:szCs w:val="18"/>
                <w:u w:val="none"/>
              </w:rPr>
            </w:pPr>
            <w:r>
              <w:rPr>
                <w:rFonts w:hint="eastAsia" w:ascii="宋体" w:hAnsi="宋体" w:eastAsia="宋体" w:cs="宋体"/>
                <w:color w:val="333333"/>
                <w:sz w:val="18"/>
                <w:szCs w:val="18"/>
                <w:lang w:val="en-US" w:eastAsia="zh-CN"/>
              </w:rPr>
              <w:t>3.</w:t>
            </w:r>
            <w:r>
              <w:rPr>
                <w:rFonts w:hint="eastAsia" w:ascii="宋体" w:hAnsi="宋体" w:eastAsia="宋体" w:cs="宋体"/>
                <w:color w:val="333333"/>
                <w:sz w:val="18"/>
                <w:szCs w:val="18"/>
              </w:rPr>
              <w:t>升级告知：所有补丁更新、版本升级须提前 3 个工作日书面告知医院，明确升级时间、内容、影响范围及应急回滚方案，经医院批准后方可实施。</w:t>
            </w:r>
          </w:p>
        </w:tc>
      </w:tr>
      <w:tr w14:paraId="1D6F4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37C41BF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三、</w:t>
            </w:r>
            <w:r>
              <w:rPr>
                <w:rFonts w:hint="eastAsia" w:ascii="宋体" w:hAnsi="宋体" w:eastAsia="宋体" w:cs="宋体"/>
                <w:b/>
                <w:bCs/>
                <w:color w:val="333333"/>
                <w:szCs w:val="21"/>
                <w:lang w:val="en-US" w:eastAsia="zh-CN"/>
              </w:rPr>
              <w:t>接口保障与维护</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FA21C">
            <w:pPr>
              <w:pStyle w:val="10"/>
              <w:numPr>
                <w:ilvl w:val="0"/>
                <w:numId w:val="0"/>
              </w:numPr>
              <w:shd w:val="clear" w:color="auto" w:fill="FFFFFF"/>
              <w:spacing w:before="0" w:beforeAutospacing="0" w:after="0" w:afterAutospacing="0" w:line="240" w:lineRule="auto"/>
              <w:ind w:left="180" w:hanging="180" w:hangingChars="100"/>
              <w:jc w:val="both"/>
              <w:textAlignment w:val="baseline"/>
              <w:rPr>
                <w:rFonts w:hint="eastAsia" w:ascii="宋体" w:hAnsi="宋体" w:eastAsia="宋体" w:cs="宋体"/>
                <w:color w:val="333333"/>
                <w:sz w:val="18"/>
                <w:szCs w:val="18"/>
              </w:rPr>
            </w:pPr>
            <w:r>
              <w:rPr>
                <w:rFonts w:hint="eastAsia" w:ascii="宋体" w:hAnsi="宋体" w:eastAsia="宋体" w:cs="宋体"/>
                <w:color w:val="333333"/>
                <w:sz w:val="18"/>
                <w:szCs w:val="18"/>
                <w:lang w:val="en-US" w:eastAsia="zh-CN"/>
              </w:rPr>
              <w:t>1.</w:t>
            </w:r>
            <w:r>
              <w:rPr>
                <w:rFonts w:hint="eastAsia" w:ascii="宋体" w:hAnsi="宋体" w:eastAsia="宋体" w:cs="宋体"/>
                <w:color w:val="333333"/>
                <w:sz w:val="18"/>
                <w:szCs w:val="18"/>
              </w:rPr>
              <w:t>医保 / 商保接口：保障与当地医保局、商保公司接口的实时连通，医保政策调整时，在政策实施前完成接口改造、参数配置及测试，确保医保结算无缝衔接，改造完成后提供接口测试报告；</w:t>
            </w:r>
          </w:p>
          <w:p w14:paraId="675F54A2">
            <w:pPr>
              <w:pStyle w:val="10"/>
              <w:numPr>
                <w:ilvl w:val="0"/>
                <w:numId w:val="0"/>
              </w:numPr>
              <w:shd w:val="clear" w:color="auto" w:fill="FFFFFF"/>
              <w:spacing w:before="0" w:beforeAutospacing="0" w:after="0" w:afterAutospacing="0" w:line="240" w:lineRule="auto"/>
              <w:jc w:val="both"/>
              <w:textAlignment w:val="baseline"/>
              <w:rPr>
                <w:rFonts w:hint="eastAsia" w:ascii="宋体" w:hAnsi="宋体" w:eastAsia="宋体" w:cs="宋体"/>
                <w:b/>
                <w:bCs w:val="0"/>
                <w:i w:val="0"/>
                <w:iCs w:val="0"/>
                <w:color w:val="000000"/>
                <w:sz w:val="18"/>
                <w:szCs w:val="18"/>
                <w:u w:val="none"/>
              </w:rPr>
            </w:pPr>
            <w:r>
              <w:rPr>
                <w:rFonts w:hint="eastAsia" w:ascii="宋体" w:hAnsi="宋体" w:eastAsia="宋体" w:cs="宋体"/>
                <w:color w:val="333333"/>
                <w:sz w:val="18"/>
                <w:szCs w:val="18"/>
                <w:lang w:val="en-US" w:eastAsia="zh-CN"/>
              </w:rPr>
              <w:t>2.</w:t>
            </w:r>
            <w:r>
              <w:rPr>
                <w:rFonts w:hint="eastAsia" w:ascii="宋体" w:hAnsi="宋体" w:eastAsia="宋体" w:cs="宋体"/>
                <w:color w:val="333333"/>
                <w:sz w:val="18"/>
                <w:szCs w:val="18"/>
              </w:rPr>
              <w:t>院内接口：保障 HIS 与 LIS（检验）、PACS（检查）、EMR（电子病历）、药房管理系统、体检系统、手麻系统等院内系统接口的稳定运行，</w:t>
            </w:r>
            <w:r>
              <w:rPr>
                <w:rFonts w:hint="eastAsia" w:eastAsia="宋体" w:cs="宋体"/>
                <w:color w:val="333333"/>
                <w:sz w:val="18"/>
                <w:szCs w:val="18"/>
                <w:lang w:val="en-US" w:eastAsia="zh-CN"/>
              </w:rPr>
              <w:t xml:space="preserve">  </w:t>
            </w:r>
            <w:r>
              <w:rPr>
                <w:rFonts w:hint="eastAsia" w:ascii="宋体" w:hAnsi="宋体" w:eastAsia="宋体" w:cs="宋体"/>
                <w:color w:val="333333"/>
                <w:sz w:val="18"/>
                <w:szCs w:val="18"/>
              </w:rPr>
              <w:t>接口出现异常时，牵头协调各系统服务商排查解决，确保接口数据传输准确率 100%、实时性≤3 秒</w:t>
            </w:r>
            <w:r>
              <w:rPr>
                <w:rFonts w:hint="eastAsia" w:ascii="宋体" w:hAnsi="宋体" w:eastAsia="宋体" w:cs="宋体"/>
                <w:color w:val="333333"/>
                <w:sz w:val="18"/>
                <w:szCs w:val="18"/>
                <w:lang w:eastAsia="zh-CN"/>
              </w:rPr>
              <w:t>。</w:t>
            </w:r>
          </w:p>
        </w:tc>
      </w:tr>
      <w:tr w14:paraId="00C38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517876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四、</w:t>
            </w:r>
            <w:r>
              <w:rPr>
                <w:rFonts w:hint="eastAsia" w:ascii="宋体" w:hAnsi="宋体" w:eastAsia="宋体" w:cs="宋体"/>
                <w:b/>
                <w:bCs/>
                <w:color w:val="333333"/>
                <w:szCs w:val="21"/>
                <w:lang w:val="en-US" w:eastAsia="zh-CN"/>
              </w:rPr>
              <w:t>故障等级划分及响应要求</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F88A6A">
            <w:pPr>
              <w:pStyle w:val="10"/>
              <w:shd w:val="clear" w:color="auto" w:fill="FFFFFF"/>
              <w:spacing w:before="0" w:beforeAutospacing="0" w:after="0" w:afterAutospacing="0" w:line="240" w:lineRule="auto"/>
              <w:ind w:firstLine="180" w:firstLineChars="100"/>
              <w:jc w:val="both"/>
              <w:textAlignment w:val="baseline"/>
              <w:rPr>
                <w:rFonts w:hint="eastAsia" w:ascii="宋体" w:hAnsi="宋体" w:eastAsia="宋体" w:cs="宋体"/>
                <w:b w:val="0"/>
                <w:bCs w:val="0"/>
                <w:color w:val="333333"/>
                <w:sz w:val="18"/>
                <w:szCs w:val="18"/>
                <w:lang w:val="en-US" w:eastAsia="zh-CN"/>
              </w:rPr>
            </w:pPr>
            <w:r>
              <w:rPr>
                <w:rFonts w:hint="eastAsia" w:ascii="宋体" w:hAnsi="宋体" w:eastAsia="宋体" w:cs="宋体"/>
                <w:b w:val="0"/>
                <w:bCs w:val="0"/>
                <w:color w:val="333333"/>
                <w:sz w:val="18"/>
                <w:szCs w:val="18"/>
                <w:lang w:val="en-US" w:eastAsia="zh-CN"/>
              </w:rPr>
              <w:t>按故障对医院诊疗工作的影响程度划分为 4 个等级，响应及处理时效严格遵循以下标准，所有故障需建立闭环管理，全程留痕:</w:t>
            </w:r>
          </w:p>
          <w:p w14:paraId="25A08F87">
            <w:pPr>
              <w:pStyle w:val="10"/>
              <w:numPr>
                <w:ilvl w:val="0"/>
                <w:numId w:val="0"/>
              </w:numPr>
              <w:shd w:val="clear" w:color="auto" w:fill="FFFFFF"/>
              <w:spacing w:before="0" w:beforeAutospacing="0" w:after="0" w:afterAutospacing="0" w:line="240" w:lineRule="auto"/>
              <w:ind w:left="180" w:hanging="180" w:hangingChars="100"/>
              <w:jc w:val="both"/>
              <w:textAlignment w:val="baseline"/>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1.一级（重大）:故障界定,系统全面瘫痪，门诊 / 住院无法开展挂号、收费、诊疗等核心业务；医保接口中断导致无法结算；数据库崩溃数据丢失风险；患者投诉及舆情。响应时效,5 分钟内（电话 / 线上）。到院时效（现场故障）,30 分钟内。故障解决时效,</w:t>
            </w:r>
            <w:r>
              <w:rPr>
                <w:rFonts w:hint="eastAsia" w:ascii="宋体" w:hAnsi="宋体" w:eastAsia="宋体" w:cs="宋体"/>
                <w:b w:val="0"/>
                <w:bCs w:val="0"/>
                <w:i w:val="0"/>
                <w:iCs w:val="0"/>
                <w:color w:val="000000"/>
                <w:kern w:val="0"/>
                <w:sz w:val="18"/>
                <w:szCs w:val="18"/>
                <w:u w:val="none"/>
                <w:lang w:val="en-US" w:eastAsia="zh-CN" w:bidi="ar"/>
              </w:rPr>
              <w:tab/>
            </w:r>
            <w:r>
              <w:rPr>
                <w:rFonts w:hint="eastAsia" w:ascii="宋体" w:hAnsi="宋体" w:eastAsia="宋体" w:cs="宋体"/>
                <w:b w:val="0"/>
                <w:bCs w:val="0"/>
                <w:i w:val="0"/>
                <w:iCs w:val="0"/>
                <w:color w:val="000000"/>
                <w:kern w:val="0"/>
                <w:sz w:val="18"/>
                <w:szCs w:val="18"/>
                <w:u w:val="none"/>
                <w:lang w:val="en-US" w:eastAsia="zh-CN" w:bidi="ar"/>
              </w:rPr>
              <w:t>2 小时内恢复核心功能，24 小时内彻底解决。其中患者投诉及舆情需30分钟内给出解决方案，10分钟内解决退费问题。超时处理措施,</w:t>
            </w:r>
            <w:r>
              <w:rPr>
                <w:rFonts w:hint="eastAsia" w:ascii="宋体" w:hAnsi="宋体" w:eastAsia="宋体" w:cs="宋体"/>
                <w:b w:val="0"/>
                <w:bCs w:val="0"/>
                <w:i w:val="0"/>
                <w:iCs w:val="0"/>
                <w:color w:val="000000"/>
                <w:kern w:val="0"/>
                <w:sz w:val="18"/>
                <w:szCs w:val="18"/>
                <w:u w:val="none"/>
                <w:lang w:val="en-US" w:eastAsia="zh-CN" w:bidi="ar"/>
              </w:rPr>
              <w:tab/>
            </w:r>
            <w:r>
              <w:rPr>
                <w:rFonts w:hint="eastAsia" w:ascii="宋体" w:hAnsi="宋体" w:eastAsia="宋体" w:cs="宋体"/>
                <w:b w:val="0"/>
                <w:bCs w:val="0"/>
                <w:i w:val="0"/>
                <w:iCs w:val="0"/>
                <w:color w:val="000000"/>
                <w:kern w:val="0"/>
                <w:sz w:val="18"/>
                <w:szCs w:val="18"/>
                <w:u w:val="none"/>
                <w:lang w:val="en-US" w:eastAsia="zh-CN" w:bidi="ar"/>
              </w:rPr>
              <w:t>每超时 1 小时，按当月维保费用的 1% 扣除违约金；</w:t>
            </w:r>
          </w:p>
          <w:p w14:paraId="2EBC9935">
            <w:pPr>
              <w:pStyle w:val="10"/>
              <w:numPr>
                <w:ilvl w:val="0"/>
                <w:numId w:val="0"/>
              </w:numPr>
              <w:shd w:val="clear" w:color="auto" w:fill="FFFFFF"/>
              <w:spacing w:before="0" w:beforeAutospacing="0" w:after="0" w:afterAutospacing="0" w:line="240" w:lineRule="auto"/>
              <w:ind w:left="180" w:hanging="180" w:hangingChars="100"/>
              <w:jc w:val="both"/>
              <w:textAlignment w:val="baseline"/>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2.二级（严重）:故障界定,系统部分模块瘫痪（如门诊收费正常、住院收费中断；单一科室工作站无法使用）；非核心接口中断，不影响主诊疗流程。响应时效,10 分钟内（电话 / 线上）。到院时效（现场故障）,1 小时内。故障解决时效,4 小时内恢复，12 小时内彻底解决。超时处理措施,</w:t>
            </w:r>
            <w:r>
              <w:rPr>
                <w:rFonts w:hint="eastAsia" w:ascii="宋体" w:hAnsi="宋体" w:eastAsia="宋体" w:cs="宋体"/>
                <w:b w:val="0"/>
                <w:bCs w:val="0"/>
                <w:i w:val="0"/>
                <w:iCs w:val="0"/>
                <w:color w:val="000000"/>
                <w:kern w:val="0"/>
                <w:sz w:val="18"/>
                <w:szCs w:val="18"/>
                <w:u w:val="none"/>
                <w:lang w:val="en-US" w:eastAsia="zh-CN" w:bidi="ar"/>
              </w:rPr>
              <w:tab/>
            </w:r>
            <w:r>
              <w:rPr>
                <w:rFonts w:hint="eastAsia" w:ascii="宋体" w:hAnsi="宋体" w:eastAsia="宋体" w:cs="宋体"/>
                <w:b w:val="0"/>
                <w:bCs w:val="0"/>
                <w:i w:val="0"/>
                <w:iCs w:val="0"/>
                <w:color w:val="000000"/>
                <w:kern w:val="0"/>
                <w:sz w:val="18"/>
                <w:szCs w:val="18"/>
                <w:u w:val="none"/>
                <w:lang w:val="en-US" w:eastAsia="zh-CN" w:bidi="ar"/>
              </w:rPr>
              <w:t>每超时 2 小时，按当月维保费用的 0.5% 扣除违约金；</w:t>
            </w:r>
          </w:p>
          <w:p w14:paraId="26714CF5">
            <w:pPr>
              <w:pStyle w:val="10"/>
              <w:numPr>
                <w:ilvl w:val="0"/>
                <w:numId w:val="0"/>
              </w:numPr>
              <w:shd w:val="clear" w:color="auto" w:fill="FFFFFF"/>
              <w:spacing w:before="0" w:beforeAutospacing="0" w:after="0" w:afterAutospacing="0" w:line="240" w:lineRule="auto"/>
              <w:ind w:left="180" w:hanging="180" w:hangingChars="100"/>
              <w:jc w:val="both"/>
              <w:textAlignment w:val="baseline"/>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3.三级（一般）:故障界定,系统功能异常但不影响业务开展（如报表统计错误、部分非核心查询功能失效）；轻微卡顿、偶发闪退，可临时规避。响应时效,30 分钟内（电话 / 线上）。到院时效（现场故障）,4 小时内（如需现场）。故障解决时效,</w:t>
            </w:r>
            <w:r>
              <w:rPr>
                <w:rFonts w:hint="eastAsia" w:ascii="宋体" w:hAnsi="宋体" w:eastAsia="宋体" w:cs="宋体"/>
                <w:b w:val="0"/>
                <w:bCs w:val="0"/>
                <w:i w:val="0"/>
                <w:iCs w:val="0"/>
                <w:color w:val="000000"/>
                <w:kern w:val="0"/>
                <w:sz w:val="18"/>
                <w:szCs w:val="18"/>
                <w:u w:val="none"/>
                <w:lang w:val="en-US" w:eastAsia="zh-CN" w:bidi="ar"/>
              </w:rPr>
              <w:tab/>
            </w:r>
            <w:r>
              <w:rPr>
                <w:rFonts w:hint="eastAsia" w:ascii="宋体" w:hAnsi="宋体" w:eastAsia="宋体" w:cs="宋体"/>
                <w:b w:val="0"/>
                <w:bCs w:val="0"/>
                <w:i w:val="0"/>
                <w:iCs w:val="0"/>
                <w:color w:val="000000"/>
                <w:kern w:val="0"/>
                <w:sz w:val="18"/>
                <w:szCs w:val="18"/>
                <w:u w:val="none"/>
                <w:lang w:val="en-US" w:eastAsia="zh-CN" w:bidi="ar"/>
              </w:rPr>
              <w:t>24 小时内解决</w:t>
            </w:r>
            <w:r>
              <w:rPr>
                <w:rFonts w:hint="eastAsia" w:ascii="宋体" w:hAnsi="宋体" w:eastAsia="宋体" w:cs="宋体"/>
                <w:b w:val="0"/>
                <w:bCs w:val="0"/>
                <w:i w:val="0"/>
                <w:iCs w:val="0"/>
                <w:color w:val="000000"/>
                <w:kern w:val="0"/>
                <w:sz w:val="18"/>
                <w:szCs w:val="18"/>
                <w:u w:val="none"/>
                <w:lang w:val="en-US" w:eastAsia="zh-CN" w:bidi="ar"/>
              </w:rPr>
              <w:tab/>
            </w:r>
            <w:r>
              <w:rPr>
                <w:rFonts w:hint="eastAsia" w:ascii="宋体" w:hAnsi="宋体" w:eastAsia="宋体" w:cs="宋体"/>
                <w:b w:val="0"/>
                <w:bCs w:val="0"/>
                <w:i w:val="0"/>
                <w:iCs w:val="0"/>
                <w:color w:val="000000"/>
                <w:kern w:val="0"/>
                <w:sz w:val="18"/>
                <w:szCs w:val="18"/>
                <w:u w:val="none"/>
                <w:lang w:val="en-US" w:eastAsia="zh-CN" w:bidi="ar"/>
              </w:rPr>
              <w:t>。超时处理措施,超时未解决，按当月维保费用的 0.3% 扣除违约金；</w:t>
            </w:r>
          </w:p>
          <w:p w14:paraId="3525E162">
            <w:pPr>
              <w:pStyle w:val="10"/>
              <w:numPr>
                <w:ilvl w:val="0"/>
                <w:numId w:val="0"/>
              </w:numPr>
              <w:shd w:val="clear" w:color="auto" w:fill="FFFFFF"/>
              <w:spacing w:before="0" w:beforeAutospacing="0" w:after="0" w:afterAutospacing="0" w:line="240" w:lineRule="auto"/>
              <w:ind w:left="180" w:hanging="180" w:hangingChars="100"/>
              <w:jc w:val="both"/>
              <w:textAlignment w:val="baseline"/>
              <w:rPr>
                <w:rFonts w:hint="eastAsia" w:ascii="宋体" w:hAnsi="宋体" w:eastAsia="宋体" w:cs="宋体"/>
                <w:b w:val="0"/>
                <w:bCs/>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4.四级（轻微）:故障界定,系统操作优化建议、小功能调整（不涉及代码开发）；非功能性问题咨询、使用指导。响应时效,1 个工作日内响应。到院时效（现场故障）,</w:t>
            </w:r>
            <w:r>
              <w:rPr>
                <w:rFonts w:hint="eastAsia" w:ascii="宋体" w:hAnsi="宋体" w:eastAsia="宋体" w:cs="宋体"/>
                <w:b w:val="0"/>
                <w:bCs w:val="0"/>
                <w:i w:val="0"/>
                <w:iCs w:val="0"/>
                <w:color w:val="000000"/>
                <w:kern w:val="0"/>
                <w:sz w:val="18"/>
                <w:szCs w:val="18"/>
                <w:u w:val="none"/>
                <w:lang w:val="en-US" w:eastAsia="zh-CN" w:bidi="ar"/>
              </w:rPr>
              <w:tab/>
            </w:r>
            <w:r>
              <w:rPr>
                <w:rFonts w:hint="eastAsia" w:ascii="宋体" w:hAnsi="宋体" w:eastAsia="宋体" w:cs="宋体"/>
                <w:b w:val="0"/>
                <w:bCs w:val="0"/>
                <w:i w:val="0"/>
                <w:iCs w:val="0"/>
                <w:color w:val="000000"/>
                <w:kern w:val="0"/>
                <w:sz w:val="18"/>
                <w:szCs w:val="18"/>
                <w:u w:val="none"/>
                <w:lang w:val="en-US" w:eastAsia="zh-CN" w:bidi="ar"/>
              </w:rPr>
              <w:t>无需现场（远程解决）。故障解决时效,3 个工作日内解决。超时处理措施,超时未解决，纳入服务商月度考核扣分。</w:t>
            </w:r>
          </w:p>
        </w:tc>
      </w:tr>
      <w:tr w14:paraId="473EDB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474"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186126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五、</w:t>
            </w:r>
            <w:r>
              <w:rPr>
                <w:rFonts w:hint="eastAsia" w:ascii="宋体" w:hAnsi="宋体" w:eastAsia="宋体" w:cs="宋体"/>
                <w:b/>
                <w:bCs/>
                <w:color w:val="333333"/>
                <w:szCs w:val="21"/>
                <w:lang w:val="en-US" w:eastAsia="zh-CN"/>
              </w:rPr>
              <w:t>故障排查与修复</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133D21">
            <w:pPr>
              <w:pStyle w:val="10"/>
              <w:numPr>
                <w:ilvl w:val="0"/>
                <w:numId w:val="0"/>
              </w:numPr>
              <w:shd w:val="clear" w:color="auto" w:fill="FFFFFF"/>
              <w:spacing w:before="0" w:beforeAutospacing="0" w:after="0" w:afterAutospacing="0" w:line="240" w:lineRule="auto"/>
              <w:ind w:left="180" w:hanging="180" w:hangingChars="100"/>
              <w:jc w:val="both"/>
              <w:textAlignment w:val="baseline"/>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lang w:val="en-US" w:eastAsia="zh-CN"/>
              </w:rPr>
              <w:t>1.远程故障处理：对三级、四级故障及可远程排查的二级故障，通过远程桌面、数据库管理工具等方式快速处理，全程记录操作过程，故障解决后 1 个工作日内提交《故障处理报告》；</w:t>
            </w:r>
          </w:p>
          <w:p w14:paraId="44C8CD66">
            <w:pPr>
              <w:pStyle w:val="10"/>
              <w:numPr>
                <w:ilvl w:val="0"/>
                <w:numId w:val="0"/>
              </w:numPr>
              <w:shd w:val="clear" w:color="auto" w:fill="FFFFFF"/>
              <w:spacing w:before="0" w:beforeAutospacing="0" w:after="0" w:afterAutospacing="0" w:line="240" w:lineRule="auto"/>
              <w:ind w:left="180" w:hanging="180" w:hangingChars="100"/>
              <w:jc w:val="both"/>
              <w:textAlignment w:val="baseline"/>
              <w:rPr>
                <w:rFonts w:hint="eastAsia" w:ascii="宋体" w:hAnsi="宋体" w:eastAsia="宋体" w:cs="宋体"/>
                <w:b/>
                <w:bCs/>
                <w:i w:val="0"/>
                <w:iCs w:val="0"/>
                <w:color w:val="000000"/>
                <w:sz w:val="18"/>
                <w:szCs w:val="18"/>
                <w:u w:val="none"/>
                <w:lang w:eastAsia="zh-CN"/>
              </w:rPr>
            </w:pPr>
            <w:r>
              <w:rPr>
                <w:rFonts w:hint="eastAsia" w:ascii="宋体" w:hAnsi="宋体" w:eastAsia="宋体" w:cs="宋体"/>
                <w:color w:val="333333"/>
                <w:sz w:val="18"/>
                <w:szCs w:val="18"/>
                <w:lang w:val="en-US" w:eastAsia="zh-CN"/>
              </w:rPr>
              <w:t>2.现场故障处理：对一级、二级故障及远程无法解决的故障，驻场 / 到院工程师现场排查，优先恢复核心业务，再彻底解决问题，故障解决后 2 个工作日内提交《现场故障处理报告》，包含故障原因、处理过程、预防措施；</w:t>
            </w:r>
          </w:p>
        </w:tc>
      </w:tr>
      <w:tr w14:paraId="3374F5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775"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6BA434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六、</w:t>
            </w:r>
            <w:r>
              <w:rPr>
                <w:rFonts w:hint="eastAsia" w:ascii="宋体" w:hAnsi="宋体" w:eastAsia="宋体" w:cs="宋体"/>
                <w:b/>
                <w:bCs/>
                <w:color w:val="333333"/>
                <w:szCs w:val="21"/>
                <w:lang w:eastAsia="zh-CN"/>
              </w:rPr>
              <w:t>维保服务安全要求</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90D503">
            <w:pPr>
              <w:pStyle w:val="10"/>
              <w:numPr>
                <w:ilvl w:val="0"/>
                <w:numId w:val="0"/>
              </w:numPr>
              <w:shd w:val="clear" w:color="auto" w:fill="FFFFFF"/>
              <w:spacing w:before="0" w:beforeAutospacing="0" w:after="0" w:afterAutospacing="0" w:line="240" w:lineRule="auto"/>
              <w:jc w:val="both"/>
              <w:textAlignment w:val="baseline"/>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lang w:val="en-US" w:eastAsia="zh-CN"/>
              </w:rPr>
              <w:t>维保服务厂商现场驻场人员不得做违规操作，如在院内系统进行统方，一经发现会按照医院规定进行相应处理。</w:t>
            </w:r>
          </w:p>
          <w:p w14:paraId="1077D7A3">
            <w:pPr>
              <w:pStyle w:val="10"/>
              <w:numPr>
                <w:ilvl w:val="0"/>
                <w:numId w:val="0"/>
              </w:numPr>
              <w:shd w:val="clear" w:color="auto" w:fill="FFFFFF"/>
              <w:spacing w:before="0" w:beforeAutospacing="0" w:after="0" w:afterAutospacing="0" w:line="240" w:lineRule="auto"/>
              <w:ind w:firstLine="360" w:firstLineChars="200"/>
              <w:jc w:val="both"/>
              <w:textAlignment w:val="baseline"/>
              <w:rPr>
                <w:rFonts w:hint="eastAsia" w:ascii="宋体" w:hAnsi="宋体" w:eastAsia="宋体" w:cs="宋体"/>
                <w:b/>
                <w:bCs/>
                <w:i w:val="0"/>
                <w:iCs w:val="0"/>
                <w:color w:val="000000"/>
                <w:sz w:val="18"/>
                <w:szCs w:val="18"/>
                <w:u w:val="none"/>
                <w:lang w:eastAsia="zh-CN"/>
              </w:rPr>
            </w:pPr>
            <w:r>
              <w:rPr>
                <w:rFonts w:hint="eastAsia" w:ascii="宋体" w:hAnsi="宋体" w:eastAsia="宋体" w:cs="宋体"/>
                <w:color w:val="333333"/>
                <w:sz w:val="18"/>
                <w:szCs w:val="18"/>
                <w:lang w:val="en-US" w:eastAsia="zh-CN"/>
              </w:rPr>
              <w:t>未经医院授权许可凡涉及院方系统的数据信息不得向不相关的第三方泄露，不得带离院方工作现场。</w:t>
            </w:r>
          </w:p>
        </w:tc>
      </w:tr>
    </w:tbl>
    <w:p w14:paraId="38A806F0">
      <w:pPr>
        <w:keepNext w:val="0"/>
        <w:keepLines w:val="0"/>
        <w:pageBreakBefore w:val="0"/>
        <w:widowControl w:val="0"/>
        <w:kinsoku/>
        <w:wordWrap w:val="0"/>
        <w:overflowPunct/>
        <w:topLinePunct w:val="0"/>
        <w:autoSpaceDE/>
        <w:autoSpaceDN/>
        <w:bidi w:val="0"/>
        <w:adjustRightInd/>
        <w:snapToGrid/>
        <w:ind w:firstLine="7560" w:firstLineChars="2700"/>
        <w:jc w:val="both"/>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 xml:space="preserve">询价单位：长春市儿童医院院信息统计办公室   </w:t>
      </w:r>
    </w:p>
    <w:p w14:paraId="24D710C9">
      <w:pPr>
        <w:keepNext w:val="0"/>
        <w:keepLines w:val="0"/>
        <w:pageBreakBefore w:val="0"/>
        <w:widowControl w:val="0"/>
        <w:kinsoku/>
        <w:wordWrap w:val="0"/>
        <w:overflowPunct/>
        <w:topLinePunct w:val="0"/>
        <w:autoSpaceDE/>
        <w:autoSpaceDN/>
        <w:bidi w:val="0"/>
        <w:adjustRightInd/>
        <w:snapToGrid/>
        <w:ind w:firstLine="560" w:firstLineChars="200"/>
        <w:jc w:val="center"/>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 xml:space="preserve">                                                         询价</w:t>
      </w:r>
      <w:r>
        <w:rPr>
          <w:rFonts w:hint="eastAsia" w:ascii="仿宋" w:hAnsi="仿宋" w:eastAsia="仿宋" w:cs="仿宋"/>
          <w:color w:val="333333"/>
          <w:sz w:val="28"/>
          <w:szCs w:val="28"/>
          <w:lang w:eastAsia="zh-CN"/>
        </w:rPr>
        <w:t>日期：</w:t>
      </w:r>
      <w:r>
        <w:rPr>
          <w:rFonts w:hint="eastAsia" w:ascii="仿宋" w:hAnsi="仿宋" w:eastAsia="仿宋" w:cs="仿宋"/>
          <w:color w:val="333333"/>
          <w:sz w:val="28"/>
          <w:szCs w:val="28"/>
          <w:lang w:val="en-US" w:eastAsia="zh-CN"/>
        </w:rPr>
        <w:t xml:space="preserve">2026年 </w:t>
      </w:r>
      <w:bookmarkStart w:id="0" w:name="_GoBack"/>
      <w:bookmarkEnd w:id="0"/>
      <w:r>
        <w:rPr>
          <w:rFonts w:hint="eastAsia" w:ascii="仿宋" w:hAnsi="仿宋" w:eastAsia="仿宋" w:cs="仿宋"/>
          <w:color w:val="333333"/>
          <w:sz w:val="28"/>
          <w:szCs w:val="28"/>
          <w:lang w:val="en-US" w:eastAsia="zh-CN"/>
        </w:rPr>
        <w:t>4 月 22 日</w:t>
      </w:r>
    </w:p>
    <w:p w14:paraId="0E1C8E94">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 xml:space="preserve">                                            </w:t>
      </w:r>
    </w:p>
    <w:p w14:paraId="270E64E0">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rPr>
          <w:rFonts w:hint="eastAsia" w:ascii="仿宋" w:hAnsi="仿宋" w:eastAsia="仿宋" w:cs="仿宋"/>
          <w:color w:val="333333"/>
          <w:sz w:val="28"/>
          <w:szCs w:val="28"/>
          <w:lang w:val="en-US" w:eastAsia="zh-CN"/>
        </w:rPr>
      </w:pPr>
    </w:p>
    <w:p w14:paraId="6C22ED83">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rPr>
          <w:rFonts w:hint="eastAsia" w:ascii="仿宋" w:hAnsi="仿宋" w:eastAsia="仿宋" w:cs="仿宋"/>
          <w:color w:val="333333"/>
          <w:sz w:val="28"/>
          <w:szCs w:val="28"/>
          <w:lang w:val="en-US" w:eastAsia="zh-CN"/>
        </w:rPr>
      </w:pPr>
    </w:p>
    <w:p w14:paraId="0D8A866A">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rPr>
          <w:rFonts w:hint="eastAsia" w:ascii="仿宋" w:hAnsi="仿宋" w:eastAsia="仿宋" w:cs="仿宋"/>
          <w:color w:val="333333"/>
          <w:sz w:val="28"/>
          <w:szCs w:val="28"/>
          <w:lang w:val="en-US" w:eastAsia="zh-CN"/>
        </w:rPr>
      </w:pPr>
    </w:p>
    <w:p w14:paraId="12233E9E">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u w:val="single"/>
          <w:lang w:val="en-US" w:eastAsia="zh-CN"/>
        </w:rPr>
        <w:t>____________________________________</w:t>
      </w:r>
      <w:r>
        <w:rPr>
          <w:rFonts w:hint="eastAsia" w:ascii="仿宋" w:hAnsi="仿宋" w:eastAsia="仿宋" w:cs="仿宋"/>
          <w:color w:val="333333"/>
          <w:sz w:val="28"/>
          <w:szCs w:val="28"/>
          <w:lang w:val="en-US" w:eastAsia="zh-CN"/>
        </w:rPr>
        <w:t>接受询价日期：2026 年   月   日（此处需盖公司章）</w:t>
      </w:r>
    </w:p>
    <w:p w14:paraId="68FD5B9F">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报价日期：2026年   月   日</w:t>
      </w:r>
    </w:p>
    <w:p w14:paraId="0803AB43">
      <w:pPr>
        <w:keepNext w:val="0"/>
        <w:keepLines w:val="0"/>
        <w:pageBreakBefore w:val="0"/>
        <w:widowControl w:val="0"/>
        <w:kinsoku/>
        <w:wordWrap w:val="0"/>
        <w:overflowPunct/>
        <w:topLinePunct w:val="0"/>
        <w:autoSpaceDE/>
        <w:autoSpaceDN/>
        <w:bidi w:val="0"/>
        <w:adjustRightInd/>
        <w:snapToGrid/>
        <w:ind w:firstLine="560"/>
        <w:jc w:val="lef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产品报价及明细：</w:t>
      </w:r>
    </w:p>
    <w:p w14:paraId="54C778E0">
      <w:pPr>
        <w:keepNext w:val="0"/>
        <w:keepLines w:val="0"/>
        <w:pageBreakBefore w:val="0"/>
        <w:widowControl w:val="0"/>
        <w:kinsoku/>
        <w:wordWrap w:val="0"/>
        <w:overflowPunct/>
        <w:topLinePunct w:val="0"/>
        <w:autoSpaceDE/>
        <w:autoSpaceDN/>
        <w:bidi w:val="0"/>
        <w:adjustRightInd/>
        <w:snapToGrid/>
        <w:ind w:firstLine="560"/>
        <w:jc w:val="left"/>
        <w:textAlignment w:val="auto"/>
        <w:rPr>
          <w:rFonts w:hint="eastAsia" w:ascii="仿宋" w:hAnsi="仿宋" w:eastAsia="仿宋" w:cs="仿宋"/>
          <w:color w:val="333333"/>
          <w:sz w:val="28"/>
          <w:szCs w:val="28"/>
          <w:lang w:val="en-US" w:eastAsia="zh-CN"/>
        </w:rPr>
      </w:pPr>
    </w:p>
    <w:tbl>
      <w:tblPr>
        <w:tblStyle w:val="7"/>
        <w:tblW w:w="0" w:type="auto"/>
        <w:tblInd w:w="6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0"/>
        <w:gridCol w:w="2115"/>
        <w:gridCol w:w="2460"/>
        <w:gridCol w:w="2835"/>
        <w:gridCol w:w="3000"/>
      </w:tblGrid>
      <w:tr w14:paraId="2F3F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0" w:type="dxa"/>
          </w:tcPr>
          <w:p w14:paraId="0ECED1C5">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名称</w:t>
            </w:r>
          </w:p>
        </w:tc>
        <w:tc>
          <w:tcPr>
            <w:tcW w:w="2115" w:type="dxa"/>
          </w:tcPr>
          <w:p w14:paraId="5ADE4755">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数量</w:t>
            </w:r>
          </w:p>
        </w:tc>
        <w:tc>
          <w:tcPr>
            <w:tcW w:w="2460" w:type="dxa"/>
          </w:tcPr>
          <w:p w14:paraId="14C5BF43">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单位</w:t>
            </w:r>
          </w:p>
        </w:tc>
        <w:tc>
          <w:tcPr>
            <w:tcW w:w="2835" w:type="dxa"/>
          </w:tcPr>
          <w:p w14:paraId="6078B512">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含税单价（元）</w:t>
            </w:r>
          </w:p>
        </w:tc>
        <w:tc>
          <w:tcPr>
            <w:tcW w:w="3000" w:type="dxa"/>
          </w:tcPr>
          <w:p w14:paraId="6D81D8D0">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含税总价（元）</w:t>
            </w:r>
          </w:p>
        </w:tc>
      </w:tr>
      <w:tr w14:paraId="29BF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2640" w:type="dxa"/>
          </w:tcPr>
          <w:p w14:paraId="74CB1317">
            <w:pPr>
              <w:keepNext w:val="0"/>
              <w:keepLines w:val="0"/>
              <w:pageBreakBefore w:val="0"/>
              <w:widowControl w:val="0"/>
              <w:kinsoku/>
              <w:wordWrap w:val="0"/>
              <w:overflowPunct/>
              <w:topLinePunct w:val="0"/>
              <w:autoSpaceDE/>
              <w:autoSpaceDN/>
              <w:bidi w:val="0"/>
              <w:adjustRightInd/>
              <w:snapToGrid/>
              <w:jc w:val="center"/>
              <w:textAlignment w:val="auto"/>
              <w:rPr>
                <w:rFonts w:hint="default"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HIS维保服务（1年）</w:t>
            </w:r>
          </w:p>
        </w:tc>
        <w:tc>
          <w:tcPr>
            <w:tcW w:w="2115" w:type="dxa"/>
          </w:tcPr>
          <w:p w14:paraId="15375F97">
            <w:pPr>
              <w:keepNext w:val="0"/>
              <w:keepLines w:val="0"/>
              <w:pageBreakBefore w:val="0"/>
              <w:widowControl w:val="0"/>
              <w:kinsoku/>
              <w:wordWrap w:val="0"/>
              <w:overflowPunct/>
              <w:topLinePunct w:val="0"/>
              <w:autoSpaceDE/>
              <w:autoSpaceDN/>
              <w:bidi w:val="0"/>
              <w:adjustRightInd/>
              <w:snapToGrid/>
              <w:jc w:val="center"/>
              <w:textAlignment w:val="auto"/>
              <w:rPr>
                <w:rFonts w:hint="default"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1</w:t>
            </w:r>
          </w:p>
        </w:tc>
        <w:tc>
          <w:tcPr>
            <w:tcW w:w="2460" w:type="dxa"/>
          </w:tcPr>
          <w:p w14:paraId="3C426E28">
            <w:pPr>
              <w:keepNext w:val="0"/>
              <w:keepLines w:val="0"/>
              <w:pageBreakBefore w:val="0"/>
              <w:widowControl w:val="0"/>
              <w:kinsoku/>
              <w:wordWrap w:val="0"/>
              <w:overflowPunct/>
              <w:topLinePunct w:val="0"/>
              <w:autoSpaceDE/>
              <w:autoSpaceDN/>
              <w:bidi w:val="0"/>
              <w:adjustRightInd/>
              <w:snapToGrid/>
              <w:jc w:val="center"/>
              <w:textAlignment w:val="auto"/>
              <w:rPr>
                <w:rFonts w:hint="default"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项</w:t>
            </w:r>
          </w:p>
        </w:tc>
        <w:tc>
          <w:tcPr>
            <w:tcW w:w="2835" w:type="dxa"/>
          </w:tcPr>
          <w:p w14:paraId="515C8D8F">
            <w:pPr>
              <w:keepNext w:val="0"/>
              <w:keepLines w:val="0"/>
              <w:pageBreakBefore w:val="0"/>
              <w:widowControl w:val="0"/>
              <w:kinsoku/>
              <w:wordWrap w:val="0"/>
              <w:overflowPunct/>
              <w:topLinePunct w:val="0"/>
              <w:autoSpaceDE/>
              <w:autoSpaceDN/>
              <w:bidi w:val="0"/>
              <w:adjustRightInd/>
              <w:snapToGrid/>
              <w:jc w:val="left"/>
              <w:textAlignment w:val="auto"/>
              <w:rPr>
                <w:rFonts w:hint="eastAsia" w:ascii="仿宋" w:hAnsi="仿宋" w:eastAsia="仿宋" w:cs="仿宋"/>
                <w:color w:val="333333"/>
                <w:sz w:val="28"/>
                <w:szCs w:val="28"/>
                <w:vertAlign w:val="baseline"/>
                <w:lang w:val="en-US" w:eastAsia="zh-CN"/>
              </w:rPr>
            </w:pPr>
          </w:p>
        </w:tc>
        <w:tc>
          <w:tcPr>
            <w:tcW w:w="3000" w:type="dxa"/>
          </w:tcPr>
          <w:p w14:paraId="766D0343">
            <w:pPr>
              <w:keepNext w:val="0"/>
              <w:keepLines w:val="0"/>
              <w:pageBreakBefore w:val="0"/>
              <w:widowControl w:val="0"/>
              <w:kinsoku/>
              <w:wordWrap w:val="0"/>
              <w:overflowPunct/>
              <w:topLinePunct w:val="0"/>
              <w:autoSpaceDE/>
              <w:autoSpaceDN/>
              <w:bidi w:val="0"/>
              <w:adjustRightInd/>
              <w:snapToGrid/>
              <w:jc w:val="left"/>
              <w:textAlignment w:val="auto"/>
              <w:rPr>
                <w:rFonts w:hint="eastAsia" w:ascii="仿宋" w:hAnsi="仿宋" w:eastAsia="仿宋" w:cs="仿宋"/>
                <w:color w:val="333333"/>
                <w:sz w:val="28"/>
                <w:szCs w:val="28"/>
                <w:vertAlign w:val="baseline"/>
                <w:lang w:val="en-US" w:eastAsia="zh-CN"/>
              </w:rPr>
            </w:pPr>
          </w:p>
        </w:tc>
      </w:tr>
      <w:tr w14:paraId="2B23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0" w:type="dxa"/>
          </w:tcPr>
          <w:p w14:paraId="7797404E">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合计</w:t>
            </w:r>
          </w:p>
        </w:tc>
        <w:tc>
          <w:tcPr>
            <w:tcW w:w="4575" w:type="dxa"/>
            <w:gridSpan w:val="2"/>
          </w:tcPr>
          <w:p w14:paraId="67760AF1">
            <w:pPr>
              <w:keepNext w:val="0"/>
              <w:keepLines w:val="0"/>
              <w:pageBreakBefore w:val="0"/>
              <w:widowControl w:val="0"/>
              <w:kinsoku/>
              <w:wordWrap w:val="0"/>
              <w:overflowPunct/>
              <w:topLinePunct w:val="0"/>
              <w:autoSpaceDE/>
              <w:autoSpaceDN/>
              <w:bidi w:val="0"/>
              <w:adjustRightInd/>
              <w:snapToGrid/>
              <w:jc w:val="left"/>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人民币大写：</w:t>
            </w:r>
          </w:p>
        </w:tc>
        <w:tc>
          <w:tcPr>
            <w:tcW w:w="5835" w:type="dxa"/>
            <w:gridSpan w:val="2"/>
          </w:tcPr>
          <w:p w14:paraId="19208114">
            <w:pPr>
              <w:keepNext w:val="0"/>
              <w:keepLines w:val="0"/>
              <w:pageBreakBefore w:val="0"/>
              <w:widowControl w:val="0"/>
              <w:kinsoku/>
              <w:wordWrap w:val="0"/>
              <w:overflowPunct/>
              <w:topLinePunct w:val="0"/>
              <w:autoSpaceDE/>
              <w:autoSpaceDN/>
              <w:bidi w:val="0"/>
              <w:adjustRightInd/>
              <w:snapToGrid/>
              <w:jc w:val="left"/>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人民币小写：</w:t>
            </w:r>
          </w:p>
        </w:tc>
      </w:tr>
    </w:tbl>
    <w:p w14:paraId="2211E7E1">
      <w:pPr>
        <w:keepNext w:val="0"/>
        <w:keepLines w:val="0"/>
        <w:pageBreakBefore w:val="0"/>
        <w:widowControl w:val="0"/>
        <w:kinsoku/>
        <w:wordWrap w:val="0"/>
        <w:overflowPunct/>
        <w:topLinePunct w:val="0"/>
        <w:autoSpaceDE/>
        <w:autoSpaceDN/>
        <w:bidi w:val="0"/>
        <w:adjustRightInd/>
        <w:snapToGrid/>
        <w:ind w:firstLine="560"/>
        <w:jc w:val="left"/>
        <w:textAlignment w:val="auto"/>
        <w:rPr>
          <w:rFonts w:hint="eastAsia" w:ascii="仿宋" w:hAnsi="仿宋" w:eastAsia="仿宋" w:cs="仿宋"/>
          <w:color w:val="333333"/>
          <w:sz w:val="28"/>
          <w:szCs w:val="28"/>
          <w:lang w:val="en-US" w:eastAsia="zh-CN"/>
        </w:rPr>
      </w:pPr>
    </w:p>
    <w:p w14:paraId="1C0621DA">
      <w:pPr>
        <w:keepNext w:val="0"/>
        <w:keepLines w:val="0"/>
        <w:pageBreakBefore w:val="0"/>
        <w:widowControl w:val="0"/>
        <w:kinsoku/>
        <w:wordWrap w:val="0"/>
        <w:overflowPunct/>
        <w:topLinePunct w:val="0"/>
        <w:autoSpaceDE/>
        <w:autoSpaceDN/>
        <w:bidi w:val="0"/>
        <w:adjustRightInd/>
        <w:snapToGrid/>
        <w:jc w:val="left"/>
        <w:textAlignment w:val="auto"/>
        <w:rPr>
          <w:rFonts w:hint="eastAsia"/>
          <w:lang w:eastAsia="zh-CN"/>
        </w:rPr>
      </w:pPr>
      <w:r>
        <w:rPr>
          <w:rFonts w:hint="eastAsia" w:ascii="仿宋" w:hAnsi="仿宋" w:eastAsia="仿宋" w:cs="仿宋"/>
          <w:color w:val="333333"/>
          <w:sz w:val="28"/>
          <w:szCs w:val="28"/>
          <w:lang w:val="en-US" w:eastAsia="zh-CN"/>
        </w:rPr>
        <w:t xml:space="preserve">    </w:t>
      </w:r>
      <w:r>
        <w:rPr>
          <w:rFonts w:hint="eastAsia" w:ascii="仿宋" w:hAnsi="仿宋" w:eastAsia="仿宋" w:cs="仿宋"/>
          <w:b/>
          <w:bCs/>
          <w:color w:val="333333"/>
          <w:sz w:val="28"/>
          <w:szCs w:val="28"/>
          <w:lang w:val="en-US" w:eastAsia="zh-CN"/>
        </w:rPr>
        <w:t>备注：需在报价总合计处盖公司章，将原件寄回我院。</w:t>
      </w:r>
      <w:r>
        <w:rPr>
          <w:rFonts w:hint="eastAsia" w:ascii="仿宋" w:hAnsi="仿宋" w:eastAsia="仿宋" w:cs="仿宋"/>
          <w:color w:val="333333"/>
          <w:sz w:val="28"/>
          <w:szCs w:val="28"/>
          <w:lang w:val="en-US" w:eastAsia="zh-CN"/>
        </w:rPr>
        <w:t xml:space="preserve">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ZmM2ZmJjZjVlMjU1MzAxMzZkY2U4NTdiOTBlN2YifQ=="/>
  </w:docVars>
  <w:rsids>
    <w:rsidRoot w:val="00000000"/>
    <w:rsid w:val="000801A9"/>
    <w:rsid w:val="008B615A"/>
    <w:rsid w:val="01390BCC"/>
    <w:rsid w:val="01A71FD9"/>
    <w:rsid w:val="01BA3B84"/>
    <w:rsid w:val="01E70628"/>
    <w:rsid w:val="02C62933"/>
    <w:rsid w:val="02F92D08"/>
    <w:rsid w:val="03103BAE"/>
    <w:rsid w:val="043C48BC"/>
    <w:rsid w:val="04425FE9"/>
    <w:rsid w:val="04B54A0D"/>
    <w:rsid w:val="04C9495C"/>
    <w:rsid w:val="05030478"/>
    <w:rsid w:val="05502988"/>
    <w:rsid w:val="059E7B97"/>
    <w:rsid w:val="061834A6"/>
    <w:rsid w:val="063A605E"/>
    <w:rsid w:val="06450013"/>
    <w:rsid w:val="066E57BB"/>
    <w:rsid w:val="06723038"/>
    <w:rsid w:val="06E036BB"/>
    <w:rsid w:val="06E94E42"/>
    <w:rsid w:val="07950B26"/>
    <w:rsid w:val="07D7113E"/>
    <w:rsid w:val="07E21F88"/>
    <w:rsid w:val="08202AE5"/>
    <w:rsid w:val="08395955"/>
    <w:rsid w:val="08E40179"/>
    <w:rsid w:val="09901726"/>
    <w:rsid w:val="09CD3996"/>
    <w:rsid w:val="09E35B78"/>
    <w:rsid w:val="09E57B43"/>
    <w:rsid w:val="09ED4C49"/>
    <w:rsid w:val="0A081A83"/>
    <w:rsid w:val="0A1621A6"/>
    <w:rsid w:val="0A426D43"/>
    <w:rsid w:val="0A690774"/>
    <w:rsid w:val="0A8F5D00"/>
    <w:rsid w:val="0AAE0E6D"/>
    <w:rsid w:val="0B146D5D"/>
    <w:rsid w:val="0B275F39"/>
    <w:rsid w:val="0B48482D"/>
    <w:rsid w:val="0BA47589"/>
    <w:rsid w:val="0BE61950"/>
    <w:rsid w:val="0BE91440"/>
    <w:rsid w:val="0C1005B1"/>
    <w:rsid w:val="0C2F1549"/>
    <w:rsid w:val="0C8E44C1"/>
    <w:rsid w:val="0CDF2F6F"/>
    <w:rsid w:val="0CE25D99"/>
    <w:rsid w:val="0D1129FD"/>
    <w:rsid w:val="0DA6583B"/>
    <w:rsid w:val="0DAB4BFF"/>
    <w:rsid w:val="0DB735A4"/>
    <w:rsid w:val="0E166EC6"/>
    <w:rsid w:val="0E1E1875"/>
    <w:rsid w:val="0E5E1C72"/>
    <w:rsid w:val="0EF32D02"/>
    <w:rsid w:val="0F380715"/>
    <w:rsid w:val="0FC9151D"/>
    <w:rsid w:val="10433F0C"/>
    <w:rsid w:val="113F534B"/>
    <w:rsid w:val="11496C09"/>
    <w:rsid w:val="11AE6F8F"/>
    <w:rsid w:val="11E22BBA"/>
    <w:rsid w:val="11E46AD9"/>
    <w:rsid w:val="12695089"/>
    <w:rsid w:val="128A572B"/>
    <w:rsid w:val="12AF6F40"/>
    <w:rsid w:val="132A0CBC"/>
    <w:rsid w:val="1380268A"/>
    <w:rsid w:val="13D5487D"/>
    <w:rsid w:val="141F16A1"/>
    <w:rsid w:val="14385F6E"/>
    <w:rsid w:val="14861F22"/>
    <w:rsid w:val="14877C8E"/>
    <w:rsid w:val="14943AA4"/>
    <w:rsid w:val="15223F0E"/>
    <w:rsid w:val="15BA6327"/>
    <w:rsid w:val="172016ED"/>
    <w:rsid w:val="17966920"/>
    <w:rsid w:val="17A4775B"/>
    <w:rsid w:val="17CA481C"/>
    <w:rsid w:val="17E03A43"/>
    <w:rsid w:val="17E94CA2"/>
    <w:rsid w:val="17F6116D"/>
    <w:rsid w:val="182E243A"/>
    <w:rsid w:val="18695DE3"/>
    <w:rsid w:val="18724BC4"/>
    <w:rsid w:val="189F7A56"/>
    <w:rsid w:val="18AF49FF"/>
    <w:rsid w:val="18CD6371"/>
    <w:rsid w:val="19406B43"/>
    <w:rsid w:val="1945415A"/>
    <w:rsid w:val="1968171F"/>
    <w:rsid w:val="19F8741E"/>
    <w:rsid w:val="1A0E09F0"/>
    <w:rsid w:val="1A1F2EA8"/>
    <w:rsid w:val="1A2C531A"/>
    <w:rsid w:val="1A7C4036"/>
    <w:rsid w:val="1AA475A6"/>
    <w:rsid w:val="1ACA3057"/>
    <w:rsid w:val="1AE259D8"/>
    <w:rsid w:val="1B155DAE"/>
    <w:rsid w:val="1B51203E"/>
    <w:rsid w:val="1B7363F8"/>
    <w:rsid w:val="1B7927E1"/>
    <w:rsid w:val="1B7B56BC"/>
    <w:rsid w:val="1B7C2985"/>
    <w:rsid w:val="1BC81072"/>
    <w:rsid w:val="1BF730CC"/>
    <w:rsid w:val="1BFE4A94"/>
    <w:rsid w:val="1C901B90"/>
    <w:rsid w:val="1D546DA8"/>
    <w:rsid w:val="1D73014E"/>
    <w:rsid w:val="1DD67A76"/>
    <w:rsid w:val="1DEF0569"/>
    <w:rsid w:val="1E2F53D8"/>
    <w:rsid w:val="1EED151B"/>
    <w:rsid w:val="1EF754A0"/>
    <w:rsid w:val="1F8B0BC2"/>
    <w:rsid w:val="1FD75D28"/>
    <w:rsid w:val="1FFC12EA"/>
    <w:rsid w:val="200F101E"/>
    <w:rsid w:val="20256A93"/>
    <w:rsid w:val="209F0117"/>
    <w:rsid w:val="20EF25AF"/>
    <w:rsid w:val="21086CE7"/>
    <w:rsid w:val="21425423"/>
    <w:rsid w:val="21B46321"/>
    <w:rsid w:val="22E05A8A"/>
    <w:rsid w:val="23305E7B"/>
    <w:rsid w:val="237E52CF"/>
    <w:rsid w:val="238D507B"/>
    <w:rsid w:val="239D2DE4"/>
    <w:rsid w:val="242F7EE0"/>
    <w:rsid w:val="24311EAA"/>
    <w:rsid w:val="24863878"/>
    <w:rsid w:val="25377454"/>
    <w:rsid w:val="257D111F"/>
    <w:rsid w:val="258B4085"/>
    <w:rsid w:val="25C5032F"/>
    <w:rsid w:val="26170C2C"/>
    <w:rsid w:val="263C629A"/>
    <w:rsid w:val="26881B2A"/>
    <w:rsid w:val="26AB765D"/>
    <w:rsid w:val="26BB1EFF"/>
    <w:rsid w:val="26CD39E1"/>
    <w:rsid w:val="26EE73D4"/>
    <w:rsid w:val="273D0B66"/>
    <w:rsid w:val="273D2914"/>
    <w:rsid w:val="276B0868"/>
    <w:rsid w:val="279664C8"/>
    <w:rsid w:val="27BB1A8B"/>
    <w:rsid w:val="27D35027"/>
    <w:rsid w:val="28463A4A"/>
    <w:rsid w:val="28924EE2"/>
    <w:rsid w:val="28B01ED3"/>
    <w:rsid w:val="28CD1A76"/>
    <w:rsid w:val="29084B6E"/>
    <w:rsid w:val="290C6A42"/>
    <w:rsid w:val="29565F0F"/>
    <w:rsid w:val="2A063491"/>
    <w:rsid w:val="2A693A20"/>
    <w:rsid w:val="2AF61758"/>
    <w:rsid w:val="2C2E0A7D"/>
    <w:rsid w:val="2C2E7758"/>
    <w:rsid w:val="2C7768C8"/>
    <w:rsid w:val="2C8903AA"/>
    <w:rsid w:val="2CCD5CDD"/>
    <w:rsid w:val="2D3C65BD"/>
    <w:rsid w:val="2D7F090A"/>
    <w:rsid w:val="2DB33930"/>
    <w:rsid w:val="2DCC2C44"/>
    <w:rsid w:val="2E051CB2"/>
    <w:rsid w:val="2E312AA7"/>
    <w:rsid w:val="2E755089"/>
    <w:rsid w:val="2E9F5C62"/>
    <w:rsid w:val="2EA25753"/>
    <w:rsid w:val="2EC61441"/>
    <w:rsid w:val="2EE30245"/>
    <w:rsid w:val="2FB875D7"/>
    <w:rsid w:val="2FD8767E"/>
    <w:rsid w:val="300A7A53"/>
    <w:rsid w:val="301333D5"/>
    <w:rsid w:val="30297EDA"/>
    <w:rsid w:val="30562C99"/>
    <w:rsid w:val="309612E7"/>
    <w:rsid w:val="30C146A0"/>
    <w:rsid w:val="315A0567"/>
    <w:rsid w:val="321B00E9"/>
    <w:rsid w:val="32601BAD"/>
    <w:rsid w:val="329830F5"/>
    <w:rsid w:val="32C33C7B"/>
    <w:rsid w:val="334E7C57"/>
    <w:rsid w:val="34515C51"/>
    <w:rsid w:val="345D372E"/>
    <w:rsid w:val="345F23FD"/>
    <w:rsid w:val="34963664"/>
    <w:rsid w:val="34E42621"/>
    <w:rsid w:val="34E84184"/>
    <w:rsid w:val="35C3492C"/>
    <w:rsid w:val="363870C8"/>
    <w:rsid w:val="36E60B4A"/>
    <w:rsid w:val="3742123A"/>
    <w:rsid w:val="37A91900"/>
    <w:rsid w:val="37B3452D"/>
    <w:rsid w:val="37DD15AA"/>
    <w:rsid w:val="384F1C6B"/>
    <w:rsid w:val="386D241A"/>
    <w:rsid w:val="38E93B09"/>
    <w:rsid w:val="3904448A"/>
    <w:rsid w:val="39665CFB"/>
    <w:rsid w:val="397F1D11"/>
    <w:rsid w:val="39AA02A2"/>
    <w:rsid w:val="39D45A80"/>
    <w:rsid w:val="39D553AA"/>
    <w:rsid w:val="39DA385F"/>
    <w:rsid w:val="3A217E73"/>
    <w:rsid w:val="3A2D05C6"/>
    <w:rsid w:val="3A745B1B"/>
    <w:rsid w:val="3A8F302F"/>
    <w:rsid w:val="3ABC52C8"/>
    <w:rsid w:val="3B4E6A46"/>
    <w:rsid w:val="3B5D3BE4"/>
    <w:rsid w:val="3BFD046C"/>
    <w:rsid w:val="3C006BEB"/>
    <w:rsid w:val="3C0161AE"/>
    <w:rsid w:val="3C991F43"/>
    <w:rsid w:val="3CD64F45"/>
    <w:rsid w:val="3D4445A5"/>
    <w:rsid w:val="3D891FB8"/>
    <w:rsid w:val="3E1C107E"/>
    <w:rsid w:val="3E6C3FB1"/>
    <w:rsid w:val="3EB63280"/>
    <w:rsid w:val="3F0B2EA0"/>
    <w:rsid w:val="3F4A7E6C"/>
    <w:rsid w:val="3FF74ECC"/>
    <w:rsid w:val="403F1053"/>
    <w:rsid w:val="405F5252"/>
    <w:rsid w:val="40A25C9E"/>
    <w:rsid w:val="40B530C4"/>
    <w:rsid w:val="40DA0D7C"/>
    <w:rsid w:val="4105229D"/>
    <w:rsid w:val="416B7CF1"/>
    <w:rsid w:val="419B675D"/>
    <w:rsid w:val="41B94E35"/>
    <w:rsid w:val="42276243"/>
    <w:rsid w:val="423746D8"/>
    <w:rsid w:val="429C0DE9"/>
    <w:rsid w:val="42B5384F"/>
    <w:rsid w:val="43741014"/>
    <w:rsid w:val="43C7065B"/>
    <w:rsid w:val="44185E43"/>
    <w:rsid w:val="44320323"/>
    <w:rsid w:val="44605AB9"/>
    <w:rsid w:val="446F7A2D"/>
    <w:rsid w:val="45034D45"/>
    <w:rsid w:val="450A0E14"/>
    <w:rsid w:val="458539AC"/>
    <w:rsid w:val="460E2C1B"/>
    <w:rsid w:val="476B6BD2"/>
    <w:rsid w:val="483E6094"/>
    <w:rsid w:val="488937B4"/>
    <w:rsid w:val="48AF2AEE"/>
    <w:rsid w:val="49924BF2"/>
    <w:rsid w:val="49E60792"/>
    <w:rsid w:val="49EB1918"/>
    <w:rsid w:val="4A513E5D"/>
    <w:rsid w:val="4A791606"/>
    <w:rsid w:val="4AD30D16"/>
    <w:rsid w:val="4B02784D"/>
    <w:rsid w:val="4B5A31E5"/>
    <w:rsid w:val="4B773D97"/>
    <w:rsid w:val="4B814C16"/>
    <w:rsid w:val="4B8E10E1"/>
    <w:rsid w:val="4B943EF6"/>
    <w:rsid w:val="4C8C1658"/>
    <w:rsid w:val="4D362889"/>
    <w:rsid w:val="4D7367E0"/>
    <w:rsid w:val="4D924EB8"/>
    <w:rsid w:val="4DB7491F"/>
    <w:rsid w:val="4DD06D5E"/>
    <w:rsid w:val="4DED20EF"/>
    <w:rsid w:val="4E3046D1"/>
    <w:rsid w:val="4E65437B"/>
    <w:rsid w:val="4E6C5709"/>
    <w:rsid w:val="4E9904C8"/>
    <w:rsid w:val="4E99741B"/>
    <w:rsid w:val="4E9C02BD"/>
    <w:rsid w:val="4EC2357B"/>
    <w:rsid w:val="4EEE4370"/>
    <w:rsid w:val="4F566D5B"/>
    <w:rsid w:val="4F9667B6"/>
    <w:rsid w:val="50124AB3"/>
    <w:rsid w:val="50183C41"/>
    <w:rsid w:val="501E0EA8"/>
    <w:rsid w:val="502735B4"/>
    <w:rsid w:val="50406E4E"/>
    <w:rsid w:val="5067192B"/>
    <w:rsid w:val="50746AF7"/>
    <w:rsid w:val="50CD4459"/>
    <w:rsid w:val="50DB6B76"/>
    <w:rsid w:val="510D4856"/>
    <w:rsid w:val="516052CE"/>
    <w:rsid w:val="51622DF4"/>
    <w:rsid w:val="523C3645"/>
    <w:rsid w:val="52BB6C5F"/>
    <w:rsid w:val="52EF6909"/>
    <w:rsid w:val="52FC2DD4"/>
    <w:rsid w:val="530A54F1"/>
    <w:rsid w:val="53444744"/>
    <w:rsid w:val="53963CFA"/>
    <w:rsid w:val="53D30662"/>
    <w:rsid w:val="53EC109A"/>
    <w:rsid w:val="5406215C"/>
    <w:rsid w:val="5413579D"/>
    <w:rsid w:val="54436F0C"/>
    <w:rsid w:val="54A379AB"/>
    <w:rsid w:val="54F00716"/>
    <w:rsid w:val="5527753F"/>
    <w:rsid w:val="565A053D"/>
    <w:rsid w:val="5661367A"/>
    <w:rsid w:val="569C2904"/>
    <w:rsid w:val="56C9121F"/>
    <w:rsid w:val="56CE6835"/>
    <w:rsid w:val="56EE7F43"/>
    <w:rsid w:val="57666B11"/>
    <w:rsid w:val="577E55A6"/>
    <w:rsid w:val="57B36157"/>
    <w:rsid w:val="57B557DF"/>
    <w:rsid w:val="57C9597B"/>
    <w:rsid w:val="57E04990"/>
    <w:rsid w:val="57FE314A"/>
    <w:rsid w:val="580234FE"/>
    <w:rsid w:val="580764A3"/>
    <w:rsid w:val="585E605F"/>
    <w:rsid w:val="587A4EC7"/>
    <w:rsid w:val="58D42829"/>
    <w:rsid w:val="58DE1F85"/>
    <w:rsid w:val="592C2F52"/>
    <w:rsid w:val="594D4389"/>
    <w:rsid w:val="59861649"/>
    <w:rsid w:val="59AA17DC"/>
    <w:rsid w:val="5A28246F"/>
    <w:rsid w:val="5A6D4138"/>
    <w:rsid w:val="5AB02E22"/>
    <w:rsid w:val="5ACC7530"/>
    <w:rsid w:val="5B681A81"/>
    <w:rsid w:val="5B7756EE"/>
    <w:rsid w:val="5B871DD5"/>
    <w:rsid w:val="5BAF6C35"/>
    <w:rsid w:val="5CB62246"/>
    <w:rsid w:val="5D121B72"/>
    <w:rsid w:val="5D7B1E4D"/>
    <w:rsid w:val="5D92680F"/>
    <w:rsid w:val="5EA50137"/>
    <w:rsid w:val="5EBB1968"/>
    <w:rsid w:val="5F1D65AC"/>
    <w:rsid w:val="5F2E0448"/>
    <w:rsid w:val="5F585836"/>
    <w:rsid w:val="5FCF3D4A"/>
    <w:rsid w:val="5FDF2D93"/>
    <w:rsid w:val="5FF80C7D"/>
    <w:rsid w:val="6051475F"/>
    <w:rsid w:val="608368E3"/>
    <w:rsid w:val="60B60A66"/>
    <w:rsid w:val="60C43183"/>
    <w:rsid w:val="61131A15"/>
    <w:rsid w:val="61812FA2"/>
    <w:rsid w:val="619743F4"/>
    <w:rsid w:val="61C87DD7"/>
    <w:rsid w:val="62361E5F"/>
    <w:rsid w:val="62522A10"/>
    <w:rsid w:val="6252656D"/>
    <w:rsid w:val="625B18C5"/>
    <w:rsid w:val="629848C7"/>
    <w:rsid w:val="63316ACA"/>
    <w:rsid w:val="633A772C"/>
    <w:rsid w:val="63957059"/>
    <w:rsid w:val="63BE65AF"/>
    <w:rsid w:val="63C926FE"/>
    <w:rsid w:val="640D6BEF"/>
    <w:rsid w:val="64153A83"/>
    <w:rsid w:val="64CF0348"/>
    <w:rsid w:val="64DB327A"/>
    <w:rsid w:val="64FE29DC"/>
    <w:rsid w:val="65757142"/>
    <w:rsid w:val="65DC2D1D"/>
    <w:rsid w:val="661029C7"/>
    <w:rsid w:val="665054B9"/>
    <w:rsid w:val="66A650D9"/>
    <w:rsid w:val="67AB6349"/>
    <w:rsid w:val="683A33C3"/>
    <w:rsid w:val="683A3D2B"/>
    <w:rsid w:val="68692862"/>
    <w:rsid w:val="689B0928"/>
    <w:rsid w:val="68C36416"/>
    <w:rsid w:val="691427CE"/>
    <w:rsid w:val="6A0E546F"/>
    <w:rsid w:val="6A5E59A4"/>
    <w:rsid w:val="6A8B2F63"/>
    <w:rsid w:val="6A8D4B7A"/>
    <w:rsid w:val="6B07083C"/>
    <w:rsid w:val="6B144D07"/>
    <w:rsid w:val="6B160A7F"/>
    <w:rsid w:val="6B2D6F1D"/>
    <w:rsid w:val="6BA3591A"/>
    <w:rsid w:val="6C5611FC"/>
    <w:rsid w:val="6C785A8D"/>
    <w:rsid w:val="6C7C7008"/>
    <w:rsid w:val="6CEA19DD"/>
    <w:rsid w:val="6D1C4347"/>
    <w:rsid w:val="6D4D62AE"/>
    <w:rsid w:val="6D855A48"/>
    <w:rsid w:val="6DE5298B"/>
    <w:rsid w:val="6E31797E"/>
    <w:rsid w:val="6E971ED7"/>
    <w:rsid w:val="6EEE08A9"/>
    <w:rsid w:val="6EF02ABA"/>
    <w:rsid w:val="70043B84"/>
    <w:rsid w:val="704A55BB"/>
    <w:rsid w:val="7133370F"/>
    <w:rsid w:val="71F66F14"/>
    <w:rsid w:val="71F82B6E"/>
    <w:rsid w:val="728E1843"/>
    <w:rsid w:val="73102258"/>
    <w:rsid w:val="7315161C"/>
    <w:rsid w:val="73724CC1"/>
    <w:rsid w:val="73E57241"/>
    <w:rsid w:val="73F43927"/>
    <w:rsid w:val="747B5557"/>
    <w:rsid w:val="74D10313"/>
    <w:rsid w:val="74E120FE"/>
    <w:rsid w:val="763444AF"/>
    <w:rsid w:val="77204A34"/>
    <w:rsid w:val="777A4144"/>
    <w:rsid w:val="7798281C"/>
    <w:rsid w:val="77EB3293"/>
    <w:rsid w:val="77FC6F57"/>
    <w:rsid w:val="7803238B"/>
    <w:rsid w:val="785B3F75"/>
    <w:rsid w:val="78852DA0"/>
    <w:rsid w:val="788E35A3"/>
    <w:rsid w:val="78A3591C"/>
    <w:rsid w:val="78B33DB1"/>
    <w:rsid w:val="78E90E66"/>
    <w:rsid w:val="78F341AE"/>
    <w:rsid w:val="791660EE"/>
    <w:rsid w:val="792C3B64"/>
    <w:rsid w:val="792E3438"/>
    <w:rsid w:val="794E515E"/>
    <w:rsid w:val="7A016D9E"/>
    <w:rsid w:val="7A7255A6"/>
    <w:rsid w:val="7A8F3CFA"/>
    <w:rsid w:val="7B71585E"/>
    <w:rsid w:val="7B93624A"/>
    <w:rsid w:val="7BD302C6"/>
    <w:rsid w:val="7C831CEC"/>
    <w:rsid w:val="7C835849"/>
    <w:rsid w:val="7CDB0023"/>
    <w:rsid w:val="7D24527D"/>
    <w:rsid w:val="7D5531FD"/>
    <w:rsid w:val="7DA43CC8"/>
    <w:rsid w:val="7DAB46BB"/>
    <w:rsid w:val="7E314F2A"/>
    <w:rsid w:val="7E784FC2"/>
    <w:rsid w:val="7EF20A77"/>
    <w:rsid w:val="7F1C3D32"/>
    <w:rsid w:val="7F3D2907"/>
    <w:rsid w:val="7F966600"/>
    <w:rsid w:val="7FAA7590"/>
    <w:rsid w:val="7FF5203B"/>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u-content"/>
    <w:basedOn w:val="1"/>
    <w:qFormat/>
    <w:uiPriority w:val="0"/>
    <w:pPr>
      <w:widowControl/>
      <w:spacing w:before="100" w:beforeAutospacing="1" w:after="100" w:afterAutospacing="1"/>
      <w:jc w:val="left"/>
    </w:pPr>
    <w:rPr>
      <w:rFonts w:ascii="宋体" w:hAnsi="宋体" w:cs="宋体"/>
      <w:kern w:val="0"/>
      <w:sz w:val="24"/>
    </w:rPr>
  </w:style>
  <w:style w:type="paragraph" w:customStyle="1" w:styleId="11">
    <w:name w:val="__正文"/>
    <w:autoRedefine/>
    <w:qFormat/>
    <w:uiPriority w:val="0"/>
    <w:pPr>
      <w:spacing w:line="360" w:lineRule="auto"/>
      <w:ind w:firstLine="200" w:firstLineChars="200"/>
    </w:pPr>
    <w:rPr>
      <w:rFonts w:eastAsia="微软雅黑" w:asciiTheme="minorHAnsi" w:hAnsiTheme="minorHAnsi" w:cstheme="minorBidi"/>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2440</Words>
  <Characters>2595</Characters>
  <Lines>0</Lines>
  <Paragraphs>0</Paragraphs>
  <TotalTime>10</TotalTime>
  <ScaleCrop>false</ScaleCrop>
  <LinksUpToDate>false</LinksUpToDate>
  <CharactersWithSpaces>2867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2024-04-19T02:27:00Z</dcterms:created>
  <dc:creator>Administrator</dc:creator>
  <cp:lastModifiedBy>大猫</cp:lastModifiedBy>
  <cp:lastPrinted>2024-06-24T14:03:00Z</cp:lastPrinted>
  <dcterms:modified xsi:type="dcterms:W3CDTF">2026-04-21T15:22:52Z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5049DAA8DC5E45B993B959AFF53224D6_13</vt:lpwstr>
  </property>
  <property fmtid="{D5CDD505-2E9C-101B-9397-08002B2CF9AE}" pid="4" name="KSOTemplateDocerSaveRecord">
    <vt:lpwstr>eyJoZGlkIjoiYmZkNGU3NTk1NDc4NTJkZjA5OGUxZTA0NzIyYWRhNWQiLCJ1c2VySWQiOiIyNjgzNDE5MzgifQ==</vt:lpwstr>
  </property>
</Properties>
</file>